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60" w:rsidRDefault="00D73360" w:rsidP="00D73360">
      <w:pPr>
        <w:rPr>
          <w:color w:val="333333"/>
        </w:rPr>
      </w:pPr>
    </w:p>
    <w:p w:rsidR="00D73360" w:rsidRPr="000F4378" w:rsidRDefault="00D73360" w:rsidP="00D73360">
      <w:pPr>
        <w:rPr>
          <w:color w:val="333333"/>
        </w:rPr>
      </w:pPr>
    </w:p>
    <w:p w:rsidR="00D73360" w:rsidRPr="00107023" w:rsidRDefault="00D73360" w:rsidP="00D73360">
      <w:pPr>
        <w:jc w:val="center"/>
        <w:rPr>
          <w:rFonts w:ascii="Trebuchet MS" w:hAnsi="Trebuchet MS"/>
          <w:b/>
          <w:color w:val="333333"/>
          <w:sz w:val="44"/>
          <w:szCs w:val="44"/>
        </w:rPr>
      </w:pPr>
      <w:r w:rsidRPr="00107023">
        <w:rPr>
          <w:rFonts w:ascii="Trebuchet MS" w:hAnsi="Trebuchet MS"/>
          <w:b/>
          <w:color w:val="333333"/>
          <w:sz w:val="44"/>
          <w:szCs w:val="44"/>
        </w:rPr>
        <w:t>MĚST</w:t>
      </w:r>
      <w:r>
        <w:rPr>
          <w:rFonts w:ascii="Trebuchet MS" w:hAnsi="Trebuchet MS"/>
          <w:b/>
          <w:color w:val="333333"/>
          <w:sz w:val="44"/>
          <w:szCs w:val="44"/>
        </w:rPr>
        <w:t>SKÝ ÚŘAD</w:t>
      </w:r>
      <w:r w:rsidRPr="00107023">
        <w:rPr>
          <w:rFonts w:ascii="Trebuchet MS" w:hAnsi="Trebuchet MS"/>
          <w:b/>
          <w:color w:val="333333"/>
          <w:sz w:val="44"/>
          <w:szCs w:val="44"/>
        </w:rPr>
        <w:t xml:space="preserve"> NEPOMUK</w:t>
      </w:r>
    </w:p>
    <w:p w:rsidR="00D73360" w:rsidRPr="008613F5" w:rsidRDefault="00D73360" w:rsidP="00D73360">
      <w:pPr>
        <w:jc w:val="center"/>
        <w:rPr>
          <w:rFonts w:ascii="Trebuchet MS" w:hAnsi="Trebuchet MS"/>
          <w:color w:val="333333"/>
          <w:sz w:val="28"/>
          <w:szCs w:val="28"/>
        </w:rPr>
      </w:pPr>
      <w:r w:rsidRPr="008613F5">
        <w:rPr>
          <w:rFonts w:ascii="Trebuchet MS" w:hAnsi="Trebuchet MS"/>
          <w:color w:val="333333"/>
          <w:sz w:val="28"/>
          <w:szCs w:val="28"/>
        </w:rPr>
        <w:t>Odbor výstavby a životního prostředí</w:t>
      </w:r>
    </w:p>
    <w:p w:rsidR="00D73360" w:rsidRPr="000F4378" w:rsidRDefault="00D73360" w:rsidP="00D73360">
      <w:pPr>
        <w:jc w:val="center"/>
        <w:rPr>
          <w:color w:val="333333"/>
        </w:rPr>
      </w:pPr>
      <w:r w:rsidRPr="000F4378">
        <w:rPr>
          <w:noProof/>
          <w:color w:val="333333"/>
        </w:rPr>
        <w:pict>
          <v:line id="_x0000_s1026" style="position:absolute;left:0;text-align:left;z-index:251660288" from="0,7.7pt" to="450pt,7.7pt" strokecolor="gray"/>
        </w:pict>
      </w:r>
    </w:p>
    <w:p w:rsidR="00D73360" w:rsidRPr="000F4378" w:rsidRDefault="00D73360" w:rsidP="00D73360">
      <w:pPr>
        <w:spacing w:line="360" w:lineRule="auto"/>
        <w:jc w:val="center"/>
        <w:rPr>
          <w:rFonts w:ascii="Trebuchet MS" w:hAnsi="Trebuchet MS"/>
          <w:color w:val="333333"/>
        </w:rPr>
      </w:pPr>
      <w:r w:rsidRPr="000F4378">
        <w:rPr>
          <w:rFonts w:ascii="Trebuchet MS" w:hAnsi="Trebuchet MS"/>
          <w:color w:val="333333"/>
        </w:rPr>
        <w:t>Náměstí Augustina Němejce 63, 335 01 Nepomuk, Plzeňský kraj</w:t>
      </w:r>
    </w:p>
    <w:p w:rsidR="00D73360" w:rsidRDefault="00D73360" w:rsidP="00D73360">
      <w:pPr>
        <w:jc w:val="center"/>
        <w:rPr>
          <w:rFonts w:ascii="Trebuchet MS" w:hAnsi="Trebuchet MS"/>
          <w:color w:val="333333"/>
          <w:sz w:val="16"/>
          <w:szCs w:val="16"/>
        </w:rPr>
      </w:pPr>
      <w:r w:rsidRPr="000F4378">
        <w:rPr>
          <w:rFonts w:ascii="Trebuchet MS" w:hAnsi="Trebuchet MS"/>
          <w:color w:val="333333"/>
          <w:sz w:val="16"/>
          <w:szCs w:val="16"/>
        </w:rPr>
        <w:t>Tel.: 371</w:t>
      </w:r>
      <w:r>
        <w:rPr>
          <w:rFonts w:ascii="Trebuchet MS" w:hAnsi="Trebuchet MS"/>
          <w:color w:val="333333"/>
          <w:sz w:val="16"/>
          <w:szCs w:val="16"/>
        </w:rPr>
        <w:t> </w:t>
      </w:r>
      <w:r w:rsidRPr="000F4378">
        <w:rPr>
          <w:rFonts w:ascii="Trebuchet MS" w:hAnsi="Trebuchet MS"/>
          <w:color w:val="333333"/>
          <w:sz w:val="16"/>
          <w:szCs w:val="16"/>
        </w:rPr>
        <w:t>519</w:t>
      </w:r>
      <w:r>
        <w:rPr>
          <w:rFonts w:ascii="Trebuchet MS" w:hAnsi="Trebuchet MS"/>
          <w:color w:val="333333"/>
          <w:sz w:val="16"/>
          <w:szCs w:val="16"/>
        </w:rPr>
        <w:t xml:space="preserve"> </w:t>
      </w:r>
      <w:r w:rsidRPr="000F4378">
        <w:rPr>
          <w:rFonts w:ascii="Trebuchet MS" w:hAnsi="Trebuchet MS"/>
          <w:color w:val="333333"/>
          <w:sz w:val="16"/>
          <w:szCs w:val="16"/>
        </w:rPr>
        <w:t>711</w:t>
      </w:r>
      <w:r>
        <w:rPr>
          <w:rFonts w:ascii="Trebuchet MS" w:hAnsi="Trebuchet MS"/>
          <w:color w:val="333333"/>
          <w:sz w:val="16"/>
          <w:szCs w:val="16"/>
        </w:rPr>
        <w:t xml:space="preserve">  </w:t>
      </w:r>
      <w:r w:rsidRPr="000F4378">
        <w:rPr>
          <w:rFonts w:ascii="Trebuchet MS" w:hAnsi="Trebuchet MS"/>
          <w:color w:val="333333"/>
          <w:sz w:val="16"/>
          <w:szCs w:val="16"/>
        </w:rPr>
        <w:t xml:space="preserve"> </w:t>
      </w:r>
      <w:r>
        <w:rPr>
          <w:rFonts w:ascii="Trebuchet MS" w:hAnsi="Trebuchet MS"/>
          <w:color w:val="333333"/>
          <w:sz w:val="16"/>
          <w:szCs w:val="16"/>
        </w:rPr>
        <w:t>Fax: 371 519 755   IČO: 00256986</w:t>
      </w:r>
    </w:p>
    <w:p w:rsidR="00D73360" w:rsidRPr="000F4378" w:rsidRDefault="00D73360" w:rsidP="00D73360">
      <w:pPr>
        <w:jc w:val="center"/>
        <w:rPr>
          <w:rFonts w:ascii="Trebuchet MS" w:hAnsi="Trebuchet MS"/>
          <w:color w:val="333333"/>
          <w:sz w:val="16"/>
          <w:szCs w:val="16"/>
        </w:rPr>
      </w:pPr>
      <w:r w:rsidRPr="000F4378">
        <w:rPr>
          <w:rFonts w:ascii="Trebuchet MS" w:hAnsi="Trebuchet MS"/>
          <w:color w:val="333333"/>
          <w:sz w:val="16"/>
          <w:szCs w:val="16"/>
        </w:rPr>
        <w:t>e-mail: podatelna@urad-nepomuk.cz</w:t>
      </w:r>
    </w:p>
    <w:p w:rsidR="00D73360" w:rsidRPr="00421686" w:rsidRDefault="00D73360" w:rsidP="00D73360"/>
    <w:tbl>
      <w:tblPr>
        <w:tblW w:w="0" w:type="auto"/>
        <w:tblLayout w:type="fixed"/>
        <w:tblCellMar>
          <w:left w:w="70" w:type="dxa"/>
          <w:right w:w="70" w:type="dxa"/>
        </w:tblCellMar>
        <w:tblLook w:val="0000"/>
      </w:tblPr>
      <w:tblGrid>
        <w:gridCol w:w="1771"/>
        <w:gridCol w:w="2410"/>
        <w:gridCol w:w="3260"/>
        <w:gridCol w:w="1985"/>
        <w:gridCol w:w="12"/>
      </w:tblGrid>
      <w:tr w:rsidR="00D73360" w:rsidRPr="008C7EA1" w:rsidTr="00464D3C">
        <w:tblPrEx>
          <w:tblCellMar>
            <w:top w:w="0" w:type="dxa"/>
            <w:bottom w:w="0" w:type="dxa"/>
          </w:tblCellMar>
        </w:tblPrEx>
        <w:tc>
          <w:tcPr>
            <w:tcW w:w="9438" w:type="dxa"/>
            <w:gridSpan w:val="5"/>
            <w:tcBorders>
              <w:top w:val="single" w:sz="6" w:space="0" w:color="auto"/>
              <w:left w:val="nil"/>
              <w:bottom w:val="nil"/>
              <w:right w:val="nil"/>
            </w:tcBorders>
          </w:tcPr>
          <w:p w:rsidR="00D73360" w:rsidRPr="008C7EA1" w:rsidRDefault="00D73360" w:rsidP="00464D3C">
            <w:pPr>
              <w:jc w:val="center"/>
              <w:rPr>
                <w:sz w:val="16"/>
                <w:szCs w:val="16"/>
              </w:rPr>
            </w:pPr>
          </w:p>
        </w:tc>
      </w:tr>
      <w:tr w:rsidR="00D73360" w:rsidRPr="008C7EA1" w:rsidTr="00464D3C">
        <w:tblPrEx>
          <w:tblCellMar>
            <w:top w:w="0" w:type="dxa"/>
            <w:bottom w:w="0" w:type="dxa"/>
          </w:tblCellMar>
        </w:tblPrEx>
        <w:trPr>
          <w:gridAfter w:val="1"/>
          <w:wAfter w:w="12" w:type="dxa"/>
        </w:trPr>
        <w:tc>
          <w:tcPr>
            <w:tcW w:w="1771" w:type="dxa"/>
            <w:tcBorders>
              <w:top w:val="nil"/>
              <w:left w:val="nil"/>
              <w:bottom w:val="nil"/>
              <w:right w:val="nil"/>
            </w:tcBorders>
          </w:tcPr>
          <w:p w:rsidR="00D73360" w:rsidRPr="00205B42" w:rsidRDefault="00D73360" w:rsidP="00464D3C">
            <w:pPr>
              <w:spacing w:line="240" w:lineRule="atLeast"/>
              <w:rPr>
                <w:sz w:val="16"/>
                <w:szCs w:val="16"/>
              </w:rPr>
            </w:pPr>
            <w:r w:rsidRPr="00205B42">
              <w:rPr>
                <w:sz w:val="16"/>
                <w:szCs w:val="16"/>
              </w:rPr>
              <w:t>Váš dopis zn. ze dne</w:t>
            </w:r>
          </w:p>
        </w:tc>
        <w:tc>
          <w:tcPr>
            <w:tcW w:w="2410" w:type="dxa"/>
            <w:tcBorders>
              <w:top w:val="nil"/>
              <w:left w:val="nil"/>
              <w:bottom w:val="nil"/>
            </w:tcBorders>
          </w:tcPr>
          <w:p w:rsidR="00D73360" w:rsidRPr="00205B42" w:rsidRDefault="00D73360" w:rsidP="00464D3C">
            <w:pPr>
              <w:spacing w:line="240" w:lineRule="atLeast"/>
              <w:ind w:left="68"/>
              <w:rPr>
                <w:sz w:val="16"/>
                <w:szCs w:val="16"/>
              </w:rPr>
            </w:pPr>
            <w:r w:rsidRPr="00205B42">
              <w:rPr>
                <w:sz w:val="16"/>
                <w:szCs w:val="16"/>
              </w:rPr>
              <w:t>Naše zn.</w:t>
            </w:r>
            <w:r>
              <w:rPr>
                <w:sz w:val="16"/>
                <w:szCs w:val="16"/>
              </w:rPr>
              <w:t xml:space="preserve"> </w:t>
            </w:r>
            <w:r w:rsidRPr="00205B42">
              <w:rPr>
                <w:sz w:val="16"/>
                <w:szCs w:val="16"/>
              </w:rPr>
              <w:t>/ č.j.</w:t>
            </w:r>
          </w:p>
        </w:tc>
        <w:tc>
          <w:tcPr>
            <w:tcW w:w="3260" w:type="dxa"/>
            <w:tcBorders>
              <w:bottom w:val="nil"/>
              <w:right w:val="nil"/>
            </w:tcBorders>
          </w:tcPr>
          <w:p w:rsidR="00D73360" w:rsidRPr="00205B42" w:rsidRDefault="00D73360" w:rsidP="00464D3C">
            <w:pPr>
              <w:spacing w:line="240" w:lineRule="atLeast"/>
              <w:rPr>
                <w:sz w:val="16"/>
                <w:szCs w:val="16"/>
              </w:rPr>
            </w:pPr>
            <w:r w:rsidRPr="00205B42">
              <w:rPr>
                <w:sz w:val="16"/>
                <w:szCs w:val="16"/>
              </w:rPr>
              <w:t>Vyřizuje /</w:t>
            </w:r>
            <w:r>
              <w:rPr>
                <w:sz w:val="16"/>
                <w:szCs w:val="16"/>
              </w:rPr>
              <w:t xml:space="preserve"> </w:t>
            </w:r>
            <w:r w:rsidRPr="00205B42">
              <w:rPr>
                <w:sz w:val="16"/>
                <w:szCs w:val="16"/>
              </w:rPr>
              <w:t>tel</w:t>
            </w:r>
            <w:r>
              <w:rPr>
                <w:sz w:val="16"/>
                <w:szCs w:val="16"/>
              </w:rPr>
              <w:t xml:space="preserve"> </w:t>
            </w:r>
            <w:r w:rsidRPr="00205B42">
              <w:rPr>
                <w:sz w:val="16"/>
                <w:szCs w:val="16"/>
              </w:rPr>
              <w:t>/</w:t>
            </w:r>
            <w:r>
              <w:rPr>
                <w:sz w:val="16"/>
                <w:szCs w:val="16"/>
              </w:rPr>
              <w:t xml:space="preserve"> </w:t>
            </w:r>
            <w:r w:rsidRPr="00205B42">
              <w:rPr>
                <w:sz w:val="16"/>
                <w:szCs w:val="16"/>
              </w:rPr>
              <w:t>e-mail</w:t>
            </w:r>
          </w:p>
        </w:tc>
        <w:tc>
          <w:tcPr>
            <w:tcW w:w="1985" w:type="dxa"/>
            <w:tcBorders>
              <w:left w:val="nil"/>
              <w:bottom w:val="nil"/>
              <w:right w:val="nil"/>
            </w:tcBorders>
          </w:tcPr>
          <w:p w:rsidR="00D73360" w:rsidRPr="00205B42" w:rsidRDefault="00D73360" w:rsidP="00464D3C">
            <w:pPr>
              <w:spacing w:line="240" w:lineRule="atLeast"/>
              <w:rPr>
                <w:sz w:val="16"/>
                <w:szCs w:val="16"/>
              </w:rPr>
            </w:pPr>
            <w:r w:rsidRPr="00205B42">
              <w:rPr>
                <w:sz w:val="16"/>
                <w:szCs w:val="16"/>
              </w:rPr>
              <w:t>V Nepomuku dne</w:t>
            </w:r>
          </w:p>
        </w:tc>
      </w:tr>
      <w:tr w:rsidR="00D73360" w:rsidRPr="008C7EA1" w:rsidTr="00464D3C">
        <w:tblPrEx>
          <w:tblCellMar>
            <w:top w:w="0" w:type="dxa"/>
            <w:bottom w:w="0" w:type="dxa"/>
          </w:tblCellMar>
        </w:tblPrEx>
        <w:trPr>
          <w:gridAfter w:val="1"/>
          <w:wAfter w:w="12" w:type="dxa"/>
        </w:trPr>
        <w:tc>
          <w:tcPr>
            <w:tcW w:w="1771" w:type="dxa"/>
            <w:tcBorders>
              <w:top w:val="nil"/>
              <w:left w:val="nil"/>
              <w:bottom w:val="nil"/>
              <w:right w:val="nil"/>
            </w:tcBorders>
          </w:tcPr>
          <w:p w:rsidR="00D73360" w:rsidRPr="00205B42" w:rsidRDefault="00D73360" w:rsidP="00464D3C">
            <w:pPr>
              <w:spacing w:line="240" w:lineRule="atLeast"/>
              <w:rPr>
                <w:b/>
                <w:sz w:val="16"/>
                <w:szCs w:val="16"/>
                <w:lang w:eastAsia="ja-JP"/>
              </w:rPr>
            </w:pPr>
            <w:r>
              <w:rPr>
                <w:b/>
                <w:sz w:val="16"/>
                <w:szCs w:val="16"/>
                <w:lang w:eastAsia="ja-JP"/>
              </w:rPr>
              <w:t>8.6.2015</w:t>
            </w:r>
          </w:p>
        </w:tc>
        <w:tc>
          <w:tcPr>
            <w:tcW w:w="2410" w:type="dxa"/>
            <w:tcBorders>
              <w:top w:val="nil"/>
              <w:left w:val="nil"/>
              <w:bottom w:val="nil"/>
            </w:tcBorders>
          </w:tcPr>
          <w:p w:rsidR="00D73360" w:rsidRPr="00205B42" w:rsidRDefault="00D73360" w:rsidP="00464D3C">
            <w:pPr>
              <w:spacing w:line="240" w:lineRule="atLeast"/>
              <w:rPr>
                <w:b/>
                <w:sz w:val="16"/>
                <w:szCs w:val="16"/>
                <w:lang w:eastAsia="ja-JP"/>
              </w:rPr>
            </w:pPr>
            <w:r>
              <w:rPr>
                <w:b/>
                <w:sz w:val="16"/>
                <w:szCs w:val="16"/>
                <w:lang w:eastAsia="ja-JP"/>
              </w:rPr>
              <w:t>MÚ/VŽP/2657/15</w:t>
            </w:r>
          </w:p>
        </w:tc>
        <w:tc>
          <w:tcPr>
            <w:tcW w:w="3260" w:type="dxa"/>
            <w:tcBorders>
              <w:bottom w:val="nil"/>
              <w:right w:val="nil"/>
            </w:tcBorders>
          </w:tcPr>
          <w:p w:rsidR="00D73360" w:rsidRPr="00205B42" w:rsidRDefault="00D73360" w:rsidP="00464D3C">
            <w:pPr>
              <w:spacing w:line="240" w:lineRule="atLeast"/>
              <w:rPr>
                <w:b/>
                <w:sz w:val="16"/>
                <w:szCs w:val="16"/>
                <w:lang w:eastAsia="ja-JP"/>
              </w:rPr>
            </w:pPr>
            <w:r>
              <w:rPr>
                <w:b/>
                <w:sz w:val="16"/>
                <w:szCs w:val="16"/>
                <w:lang w:eastAsia="ja-JP"/>
              </w:rPr>
              <w:t>Lucie Vaňková</w:t>
            </w:r>
          </w:p>
        </w:tc>
        <w:tc>
          <w:tcPr>
            <w:tcW w:w="1985" w:type="dxa"/>
            <w:tcBorders>
              <w:left w:val="nil"/>
              <w:bottom w:val="nil"/>
              <w:right w:val="nil"/>
            </w:tcBorders>
          </w:tcPr>
          <w:p w:rsidR="00D73360" w:rsidRPr="00205B42" w:rsidRDefault="00D73360" w:rsidP="00464D3C">
            <w:pPr>
              <w:spacing w:line="240" w:lineRule="atLeast"/>
              <w:rPr>
                <w:b/>
                <w:sz w:val="16"/>
                <w:szCs w:val="16"/>
              </w:rPr>
            </w:pPr>
            <w:r>
              <w:rPr>
                <w:b/>
                <w:sz w:val="16"/>
                <w:szCs w:val="16"/>
              </w:rPr>
              <w:t>28.7.2015</w:t>
            </w:r>
          </w:p>
        </w:tc>
      </w:tr>
      <w:tr w:rsidR="00D73360" w:rsidRPr="008C7EA1" w:rsidTr="00464D3C">
        <w:tblPrEx>
          <w:tblCellMar>
            <w:top w:w="0" w:type="dxa"/>
            <w:bottom w:w="0" w:type="dxa"/>
          </w:tblCellMar>
        </w:tblPrEx>
        <w:trPr>
          <w:gridAfter w:val="1"/>
          <w:wAfter w:w="12" w:type="dxa"/>
        </w:trPr>
        <w:tc>
          <w:tcPr>
            <w:tcW w:w="1771" w:type="dxa"/>
            <w:tcBorders>
              <w:top w:val="nil"/>
              <w:left w:val="nil"/>
              <w:bottom w:val="nil"/>
              <w:right w:val="nil"/>
            </w:tcBorders>
          </w:tcPr>
          <w:p w:rsidR="00D73360" w:rsidRPr="00205B42" w:rsidRDefault="00D73360" w:rsidP="00464D3C">
            <w:pPr>
              <w:spacing w:line="240" w:lineRule="atLeast"/>
              <w:rPr>
                <w:sz w:val="16"/>
                <w:szCs w:val="16"/>
              </w:rPr>
            </w:pPr>
          </w:p>
        </w:tc>
        <w:tc>
          <w:tcPr>
            <w:tcW w:w="2410" w:type="dxa"/>
            <w:tcBorders>
              <w:top w:val="nil"/>
              <w:left w:val="nil"/>
              <w:bottom w:val="nil"/>
            </w:tcBorders>
          </w:tcPr>
          <w:p w:rsidR="00D73360" w:rsidRPr="00205B42" w:rsidRDefault="00D73360" w:rsidP="00464D3C">
            <w:pPr>
              <w:spacing w:line="240" w:lineRule="atLeast"/>
              <w:rPr>
                <w:b/>
                <w:sz w:val="16"/>
                <w:szCs w:val="16"/>
                <w:lang w:eastAsia="ja-JP"/>
              </w:rPr>
            </w:pPr>
            <w:r>
              <w:rPr>
                <w:b/>
                <w:sz w:val="16"/>
                <w:szCs w:val="16"/>
                <w:lang w:eastAsia="ja-JP"/>
              </w:rPr>
              <w:t>VŽP/2323/2015 - VaL</w:t>
            </w:r>
          </w:p>
        </w:tc>
        <w:tc>
          <w:tcPr>
            <w:tcW w:w="3260" w:type="dxa"/>
            <w:tcBorders>
              <w:bottom w:val="nil"/>
              <w:right w:val="nil"/>
            </w:tcBorders>
          </w:tcPr>
          <w:p w:rsidR="00D73360" w:rsidRPr="00205B42" w:rsidRDefault="00D73360" w:rsidP="00464D3C">
            <w:pPr>
              <w:spacing w:line="240" w:lineRule="atLeast"/>
              <w:rPr>
                <w:b/>
                <w:sz w:val="16"/>
                <w:szCs w:val="16"/>
              </w:rPr>
            </w:pPr>
            <w:r>
              <w:rPr>
                <w:b/>
                <w:sz w:val="16"/>
                <w:szCs w:val="16"/>
              </w:rPr>
              <w:t>371 519 740</w:t>
            </w:r>
          </w:p>
        </w:tc>
        <w:tc>
          <w:tcPr>
            <w:tcW w:w="1985" w:type="dxa"/>
            <w:tcBorders>
              <w:left w:val="nil"/>
              <w:bottom w:val="nil"/>
              <w:right w:val="nil"/>
            </w:tcBorders>
          </w:tcPr>
          <w:p w:rsidR="00D73360" w:rsidRPr="00205B42" w:rsidRDefault="00D73360" w:rsidP="00464D3C">
            <w:pPr>
              <w:spacing w:line="240" w:lineRule="atLeast"/>
              <w:rPr>
                <w:b/>
                <w:sz w:val="16"/>
                <w:szCs w:val="16"/>
              </w:rPr>
            </w:pPr>
          </w:p>
        </w:tc>
      </w:tr>
      <w:tr w:rsidR="00D73360" w:rsidRPr="008C7EA1" w:rsidTr="00464D3C">
        <w:tblPrEx>
          <w:tblCellMar>
            <w:top w:w="0" w:type="dxa"/>
            <w:bottom w:w="0" w:type="dxa"/>
          </w:tblCellMar>
        </w:tblPrEx>
        <w:trPr>
          <w:gridAfter w:val="1"/>
          <w:wAfter w:w="12" w:type="dxa"/>
        </w:trPr>
        <w:tc>
          <w:tcPr>
            <w:tcW w:w="1771" w:type="dxa"/>
            <w:tcBorders>
              <w:top w:val="nil"/>
              <w:left w:val="nil"/>
              <w:bottom w:val="nil"/>
              <w:right w:val="nil"/>
            </w:tcBorders>
          </w:tcPr>
          <w:p w:rsidR="00D73360" w:rsidRPr="00205B42" w:rsidRDefault="00D73360" w:rsidP="00464D3C">
            <w:pPr>
              <w:spacing w:line="240" w:lineRule="atLeast"/>
              <w:rPr>
                <w:sz w:val="16"/>
                <w:szCs w:val="16"/>
              </w:rPr>
            </w:pPr>
          </w:p>
        </w:tc>
        <w:tc>
          <w:tcPr>
            <w:tcW w:w="2410" w:type="dxa"/>
            <w:tcBorders>
              <w:top w:val="nil"/>
              <w:left w:val="nil"/>
              <w:bottom w:val="nil"/>
            </w:tcBorders>
          </w:tcPr>
          <w:p w:rsidR="00D73360" w:rsidRPr="00205B42" w:rsidRDefault="00D73360" w:rsidP="00464D3C">
            <w:pPr>
              <w:spacing w:line="240" w:lineRule="atLeast"/>
              <w:ind w:left="68"/>
              <w:rPr>
                <w:b/>
                <w:sz w:val="16"/>
                <w:szCs w:val="16"/>
                <w:lang w:eastAsia="ja-JP"/>
              </w:rPr>
            </w:pPr>
          </w:p>
        </w:tc>
        <w:tc>
          <w:tcPr>
            <w:tcW w:w="3260" w:type="dxa"/>
            <w:tcBorders>
              <w:bottom w:val="nil"/>
              <w:right w:val="nil"/>
            </w:tcBorders>
          </w:tcPr>
          <w:p w:rsidR="00D73360" w:rsidRPr="00205B42" w:rsidRDefault="00D73360" w:rsidP="00464D3C">
            <w:pPr>
              <w:spacing w:line="240" w:lineRule="atLeast"/>
              <w:rPr>
                <w:b/>
                <w:sz w:val="16"/>
                <w:szCs w:val="16"/>
              </w:rPr>
            </w:pPr>
            <w:r>
              <w:rPr>
                <w:b/>
                <w:sz w:val="16"/>
                <w:szCs w:val="16"/>
              </w:rPr>
              <w:t>lucie.vankova@urad-nepomuk.cz</w:t>
            </w:r>
          </w:p>
        </w:tc>
        <w:tc>
          <w:tcPr>
            <w:tcW w:w="1985" w:type="dxa"/>
            <w:tcBorders>
              <w:left w:val="nil"/>
              <w:bottom w:val="nil"/>
              <w:right w:val="nil"/>
            </w:tcBorders>
          </w:tcPr>
          <w:p w:rsidR="00D73360" w:rsidRPr="00205B42" w:rsidRDefault="00D73360" w:rsidP="00464D3C">
            <w:pPr>
              <w:spacing w:line="240" w:lineRule="atLeast"/>
              <w:rPr>
                <w:b/>
                <w:sz w:val="16"/>
                <w:szCs w:val="16"/>
              </w:rPr>
            </w:pPr>
          </w:p>
        </w:tc>
      </w:tr>
    </w:tbl>
    <w:p w:rsidR="00D73360" w:rsidRPr="00205B42" w:rsidRDefault="00D73360" w:rsidP="00D73360"/>
    <w:p w:rsidR="00D73360" w:rsidRPr="002258D0" w:rsidRDefault="00D73360" w:rsidP="00D73360">
      <w:pPr>
        <w:jc w:val="center"/>
        <w:rPr>
          <w:sz w:val="24"/>
          <w:szCs w:val="24"/>
        </w:rPr>
      </w:pPr>
    </w:p>
    <w:p w:rsidR="00D73360" w:rsidRPr="002258D0" w:rsidRDefault="00D73360" w:rsidP="00D73360">
      <w:pPr>
        <w:pStyle w:val="Nadpis1"/>
      </w:pPr>
      <w:r w:rsidRPr="002258D0">
        <w:t>ROZHODNUTÍ</w:t>
      </w:r>
    </w:p>
    <w:p w:rsidR="00D73360" w:rsidRPr="002258D0" w:rsidRDefault="00D73360" w:rsidP="00D73360">
      <w:pPr>
        <w:spacing w:before="120"/>
        <w:jc w:val="center"/>
        <w:rPr>
          <w:b/>
        </w:rPr>
      </w:pPr>
      <w:r w:rsidRPr="002258D0">
        <w:rPr>
          <w:b/>
        </w:rPr>
        <w:t>POVOLENÍ VÝJIMKY</w:t>
      </w:r>
    </w:p>
    <w:p w:rsidR="00D73360" w:rsidRPr="002258D0" w:rsidRDefault="00D73360" w:rsidP="00D73360">
      <w:pPr>
        <w:spacing w:before="120"/>
      </w:pPr>
    </w:p>
    <w:p w:rsidR="00D73360" w:rsidRPr="002258D0" w:rsidRDefault="00D73360" w:rsidP="00D73360">
      <w:pPr>
        <w:spacing w:before="120"/>
        <w:rPr>
          <w:b/>
        </w:rPr>
      </w:pPr>
      <w:r w:rsidRPr="002258D0">
        <w:rPr>
          <w:b/>
        </w:rPr>
        <w:t>Výroková část:</w:t>
      </w:r>
    </w:p>
    <w:p w:rsidR="00D73360" w:rsidRPr="002258D0" w:rsidRDefault="00D73360" w:rsidP="00D73360">
      <w:pPr>
        <w:spacing w:before="120"/>
        <w:jc w:val="both"/>
      </w:pPr>
      <w:r>
        <w:t>Městský úřad v Nepomuku, odbor výstavby a životního prostředí</w:t>
      </w:r>
      <w:r w:rsidRPr="002258D0">
        <w:t xml:space="preserve">, jako stavební úřad příslušný podle </w:t>
      </w:r>
      <w:r>
        <w:t>§ 13 odst. 1 písm. c)</w:t>
      </w:r>
      <w:r w:rsidRPr="002258D0">
        <w:t xml:space="preserve"> a § 169 odst. 3 </w:t>
      </w:r>
      <w:r>
        <w:t xml:space="preserve">zákona č. 183/2006 Sb., o územním plánování a stavebním řádu (stavební zákon), ve znění pozdějších předpisů </w:t>
      </w:r>
      <w:r w:rsidRPr="002258D0">
        <w:t>(dále jen "stavební zákon")</w:t>
      </w:r>
      <w:r>
        <w:t>,</w:t>
      </w:r>
      <w:r w:rsidRPr="002258D0">
        <w:t xml:space="preserve"> přezkoumal žádost o výjimku z obecných požadavků na výstavbu podle § 169 odst. 2 </w:t>
      </w:r>
      <w:r>
        <w:t>stavebního zákona</w:t>
      </w:r>
      <w:r w:rsidRPr="002258D0">
        <w:t xml:space="preserve"> ve věci výjimky z obecných požadavků na využívání území podle § 169 odst. 3 </w:t>
      </w:r>
      <w:r>
        <w:t>stavebního zákona</w:t>
      </w:r>
      <w:r w:rsidRPr="002258D0">
        <w:t xml:space="preserve">, kterou dne </w:t>
      </w:r>
      <w:r>
        <w:t>8.6.2015</w:t>
      </w:r>
      <w:r w:rsidRPr="002258D0">
        <w:t xml:space="preserve"> podal</w:t>
      </w:r>
    </w:p>
    <w:p w:rsidR="00D73360" w:rsidRPr="002258D0" w:rsidRDefault="00D73360" w:rsidP="00D73360">
      <w:pPr>
        <w:spacing w:before="120"/>
        <w:ind w:left="440"/>
        <w:jc w:val="both"/>
        <w:rPr>
          <w:b/>
          <w:bCs/>
        </w:rPr>
      </w:pPr>
      <w:r>
        <w:rPr>
          <w:b/>
          <w:bCs/>
        </w:rPr>
        <w:t>ČEZ Distribuce, a. s., IČO 24729035, Teplická 874/8, Děčín IV-Podmokly, 405 02 Děčín 2,</w:t>
      </w:r>
      <w:r>
        <w:rPr>
          <w:b/>
          <w:bCs/>
        </w:rPr>
        <w:br/>
        <w:t>kterého zastupuje GA Energo technik s.r.o., IČO 49196812, Orlík - Na Střílně AB, 330 11 Plzeň - Třemošná</w:t>
      </w:r>
    </w:p>
    <w:p w:rsidR="00D73360" w:rsidRPr="002258D0" w:rsidRDefault="00D73360" w:rsidP="00D73360">
      <w:pPr>
        <w:spacing w:before="120"/>
        <w:jc w:val="both"/>
      </w:pPr>
      <w:r w:rsidRPr="002258D0">
        <w:t xml:space="preserve">(dále jen "žadatel"), a podle § 169 odst. 2, 3, 5 a 6 </w:t>
      </w:r>
      <w:r>
        <w:t>stavebního zákona</w:t>
      </w:r>
      <w:r w:rsidRPr="002258D0">
        <w:t xml:space="preserve"> </w:t>
      </w:r>
    </w:p>
    <w:p w:rsidR="00D73360" w:rsidRPr="002258D0" w:rsidRDefault="00D73360" w:rsidP="00D73360">
      <w:pPr>
        <w:spacing w:before="120"/>
        <w:jc w:val="center"/>
        <w:rPr>
          <w:b/>
          <w:bCs/>
        </w:rPr>
      </w:pPr>
      <w:r w:rsidRPr="002258D0">
        <w:rPr>
          <w:b/>
          <w:bCs/>
        </w:rPr>
        <w:t>p o v o l u j e</w:t>
      </w:r>
    </w:p>
    <w:p w:rsidR="00D73360" w:rsidRPr="002258D0" w:rsidRDefault="00D73360" w:rsidP="00D73360">
      <w:pPr>
        <w:spacing w:before="120"/>
        <w:jc w:val="both"/>
      </w:pPr>
      <w:r w:rsidRPr="002258D0">
        <w:t>výjimku z ustanovení §</w:t>
      </w:r>
      <w:r>
        <w:t> 24 odst. 1</w:t>
      </w:r>
      <w:r w:rsidRPr="002258D0">
        <w:t xml:space="preserve"> </w:t>
      </w:r>
      <w:r>
        <w:t>vyhlášky č. 501/2006 Sb., o obecných požadavcích na využívání území, ve znění pozdějších předpisů (dále jen „vyhláška“)</w:t>
      </w:r>
      <w:r w:rsidRPr="002258D0">
        <w:t xml:space="preserve"> pro umístění stavby</w:t>
      </w:r>
      <w:r>
        <w:t>:</w:t>
      </w:r>
    </w:p>
    <w:p w:rsidR="00D73360" w:rsidRPr="002A7F5F" w:rsidRDefault="00D73360" w:rsidP="00D73360">
      <w:pPr>
        <w:spacing w:before="120"/>
        <w:jc w:val="center"/>
        <w:rPr>
          <w:b/>
          <w:bCs/>
          <w:sz w:val="28"/>
          <w:szCs w:val="28"/>
        </w:rPr>
      </w:pPr>
      <w:r w:rsidRPr="002A7F5F">
        <w:rPr>
          <w:b/>
          <w:bCs/>
          <w:sz w:val="28"/>
          <w:szCs w:val="28"/>
        </w:rPr>
        <w:t>Tojice, obec – NN</w:t>
      </w:r>
    </w:p>
    <w:p w:rsidR="00D73360" w:rsidRPr="00AA26D1" w:rsidRDefault="00D73360" w:rsidP="00D73360">
      <w:pPr>
        <w:spacing w:before="120"/>
        <w:jc w:val="center"/>
        <w:rPr>
          <w:bCs/>
        </w:rPr>
      </w:pPr>
      <w:r>
        <w:rPr>
          <w:bCs/>
        </w:rPr>
        <w:t>spočívající v modernizaci vedení NN</w:t>
      </w:r>
    </w:p>
    <w:p w:rsidR="00D73360" w:rsidRPr="002258D0" w:rsidRDefault="00D73360" w:rsidP="00D73360">
      <w:pPr>
        <w:spacing w:before="120"/>
      </w:pPr>
      <w:r w:rsidRPr="002258D0">
        <w:t xml:space="preserve">(dále jen "stavba") na pozemku </w:t>
      </w:r>
      <w:r>
        <w:t>st. p. 20, 21, 22, 24/1, 25, 26, 27, 29, 32, 33, 34, 41/1, 42, 43, 49, 52, 53, 54, 56/1, parc. č. 177, 184/1, 184/3, 200/3, 200/4, 265/3, 377/2, 381, 713/4, 713/5, 713/6, 713/9, 713/10, 718, 724/1, 729/1, 737, 744 v katastrálním území Tojice</w:t>
      </w:r>
      <w:r w:rsidRPr="002258D0">
        <w:t>.</w:t>
      </w:r>
    </w:p>
    <w:p w:rsidR="00D73360" w:rsidRDefault="00D73360" w:rsidP="00D73360">
      <w:pPr>
        <w:spacing w:before="120"/>
      </w:pPr>
    </w:p>
    <w:p w:rsidR="00D73360" w:rsidRPr="001655B5" w:rsidRDefault="00D73360" w:rsidP="00D73360">
      <w:pPr>
        <w:spacing w:before="60"/>
        <w:jc w:val="both"/>
        <w:rPr>
          <w:u w:val="single"/>
        </w:rPr>
      </w:pPr>
      <w:r w:rsidRPr="001655B5">
        <w:rPr>
          <w:u w:val="single"/>
        </w:rPr>
        <w:t>Stavební úřad stanoví podmínky pro umístění stavby:</w:t>
      </w:r>
    </w:p>
    <w:p w:rsidR="00D73360" w:rsidRDefault="00D73360" w:rsidP="00D73360">
      <w:pPr>
        <w:numPr>
          <w:ilvl w:val="0"/>
          <w:numId w:val="3"/>
        </w:numPr>
        <w:spacing w:before="60"/>
        <w:jc w:val="both"/>
      </w:pPr>
      <w:r>
        <w:t>Stavba bude umístěna dle předloženého ověřeného koordinačního výkresu situace v měřítku 1:500, který</w:t>
      </w:r>
      <w:r w:rsidRPr="00F81470">
        <w:t xml:space="preserve"> obsahuje</w:t>
      </w:r>
      <w:r>
        <w:t xml:space="preserve"> umístění stavby.</w:t>
      </w:r>
    </w:p>
    <w:p w:rsidR="00D73360" w:rsidRDefault="00D73360" w:rsidP="00D73360">
      <w:pPr>
        <w:spacing w:before="120"/>
        <w:rPr>
          <w:b/>
          <w:bCs/>
        </w:rPr>
      </w:pPr>
    </w:p>
    <w:p w:rsidR="00D73360" w:rsidRPr="002258D0" w:rsidRDefault="00D73360" w:rsidP="00D73360">
      <w:pPr>
        <w:spacing w:before="120"/>
        <w:rPr>
          <w:b/>
          <w:bCs/>
        </w:rPr>
      </w:pPr>
      <w:r w:rsidRPr="002258D0">
        <w:rPr>
          <w:b/>
          <w:bCs/>
        </w:rPr>
        <w:t>Popis:</w:t>
      </w:r>
    </w:p>
    <w:p w:rsidR="00D73360" w:rsidRDefault="00D73360" w:rsidP="00D73360">
      <w:pPr>
        <w:numPr>
          <w:ilvl w:val="0"/>
          <w:numId w:val="4"/>
        </w:numPr>
        <w:spacing w:before="120"/>
        <w:jc w:val="both"/>
      </w:pPr>
      <w:r>
        <w:t>Část stavby „Tojice, obec – NN“ bude provedena v zastavěném území obce vzdušným vedením.</w:t>
      </w:r>
    </w:p>
    <w:p w:rsidR="00D73360" w:rsidRDefault="00D73360" w:rsidP="00D73360">
      <w:pPr>
        <w:numPr>
          <w:ilvl w:val="0"/>
          <w:numId w:val="4"/>
        </w:numPr>
        <w:spacing w:before="120"/>
        <w:jc w:val="both"/>
      </w:pPr>
      <w:r>
        <w:t>Dle § 24 odst. 1 vyhlášky se rozvodná energetická vedení a vedení elektronických komunikací v zastavěném území obcí umisťují pod zem.</w:t>
      </w:r>
    </w:p>
    <w:p w:rsidR="00D73360" w:rsidRDefault="00D73360" w:rsidP="00D73360">
      <w:pPr>
        <w:spacing w:before="120"/>
      </w:pPr>
    </w:p>
    <w:p w:rsidR="00D73360" w:rsidRPr="009A02F1" w:rsidRDefault="00D73360" w:rsidP="00D73360">
      <w:pPr>
        <w:spacing w:before="120"/>
        <w:jc w:val="both"/>
      </w:pPr>
      <w:r w:rsidRPr="009A02F1">
        <w:lastRenderedPageBreak/>
        <w:t>Účastníci řízení</w:t>
      </w:r>
      <w:r>
        <w:t>,</w:t>
      </w:r>
      <w:r w:rsidRPr="009A02F1">
        <w:t xml:space="preserve"> na něž se vztahuje rozhodnutí správního orgánu</w:t>
      </w:r>
      <w:r>
        <w:t xml:space="preserve"> dle § 27 odst. 1 zák. č. 500/2004 Sb. správního řádu, v platném znění (dále jen „správní řád“)</w:t>
      </w:r>
      <w:r w:rsidRPr="009A02F1">
        <w:t>:</w:t>
      </w:r>
    </w:p>
    <w:p w:rsidR="00D73360" w:rsidRPr="002258D0" w:rsidRDefault="00D73360" w:rsidP="00D73360">
      <w:pPr>
        <w:spacing w:before="120"/>
        <w:ind w:left="440"/>
      </w:pPr>
      <w:r w:rsidRPr="002258D0">
        <w:t xml:space="preserve"> </w:t>
      </w:r>
      <w:r>
        <w:t>ČEZ Distribuce, a. s., Teplická 874/8, Děčín IV-Podmokly, 405 02 Děčín 2</w:t>
      </w:r>
    </w:p>
    <w:p w:rsidR="00D73360" w:rsidRDefault="00D73360" w:rsidP="00D73360">
      <w:pPr>
        <w:spacing w:before="120"/>
        <w:rPr>
          <w:b/>
          <w:bCs/>
        </w:rPr>
      </w:pPr>
    </w:p>
    <w:p w:rsidR="00D73360" w:rsidRPr="002258D0" w:rsidRDefault="00D73360" w:rsidP="00D73360">
      <w:pPr>
        <w:spacing w:before="120"/>
        <w:rPr>
          <w:b/>
          <w:bCs/>
        </w:rPr>
      </w:pPr>
      <w:r w:rsidRPr="002258D0">
        <w:rPr>
          <w:b/>
          <w:bCs/>
        </w:rPr>
        <w:t>Odůvodnění:</w:t>
      </w:r>
    </w:p>
    <w:p w:rsidR="00D73360" w:rsidRPr="002258D0" w:rsidRDefault="00D73360" w:rsidP="00D73360">
      <w:pPr>
        <w:spacing w:before="120"/>
        <w:jc w:val="both"/>
      </w:pPr>
      <w:r w:rsidRPr="002258D0">
        <w:t xml:space="preserve">Dne </w:t>
      </w:r>
      <w:r>
        <w:t>8.6.2015</w:t>
      </w:r>
      <w:r w:rsidRPr="002258D0">
        <w:t xml:space="preserve"> podal žadatel žádost o výjimku z obecných požadavků na výstavbu ve věci výjimky z obecných požadavků na využívání území na výše uvedenou stavbu. Uvedeným dnem bylo zahájeno řízení.</w:t>
      </w:r>
    </w:p>
    <w:p w:rsidR="00D73360" w:rsidRDefault="00D73360" w:rsidP="00D73360">
      <w:pPr>
        <w:spacing w:before="120"/>
        <w:jc w:val="both"/>
      </w:pPr>
      <w:r w:rsidRPr="002258D0">
        <w:t xml:space="preserve">Stavební úřad oznámil zahájení řízení známým účastníkům řízení a dotčeným orgánům. Současně stanovil, že ve lhůtě do </w:t>
      </w:r>
      <w:r>
        <w:t>10 dnů od doručení tohoto oznámení</w:t>
      </w:r>
      <w:r w:rsidRPr="002258D0">
        <w:t xml:space="preserve"> mohou účastníci řízení uplatnit své námitky a dotčené orgány svá stanoviska.</w:t>
      </w:r>
    </w:p>
    <w:p w:rsidR="00D73360" w:rsidRPr="002258D0" w:rsidRDefault="00D73360" w:rsidP="00D73360">
      <w:pPr>
        <w:spacing w:before="120"/>
        <w:jc w:val="both"/>
      </w:pPr>
      <w:r>
        <w:t>Jelikož</w:t>
      </w:r>
      <w:r w:rsidRPr="00294C8B">
        <w:t xml:space="preserve"> </w:t>
      </w:r>
      <w:r>
        <w:t>část stavby „Tojice, obec – NN“  spočívající ve výstavbě nového kabelového vedení elektrické energie nízkého napětí uloženého v zemi v celkové délce 658 m a stavebních úpravách stávajícího vzdušného vedení elektrické energie nízkého napětí ve stávající trase v délce 597 m, bude provedena v zastavěném území obce vzdušným vedením, bylo vedeno řízení o výjimce na tuto část stavby. Dle § 24 odst. 1 vyhlášky se rozvodná energetická vedení a vedení elektronických komunikací v zastavěném území obcí umisťují pod zem. Na část stavby, která je mimo zastavěné území, se výjimka nevztahuje.</w:t>
      </w:r>
    </w:p>
    <w:p w:rsidR="00D73360" w:rsidRDefault="00D73360" w:rsidP="00D73360">
      <w:pPr>
        <w:spacing w:before="120"/>
        <w:jc w:val="both"/>
      </w:pPr>
      <w:r w:rsidRPr="002258D0">
        <w:t>Povolením výjimky se neohrozí bezpečnost, ochrana zdraví a života osob ani sousední pozemky či stavby. Účelu sledovaného obecnými požadavky na využívání území bude v daném případě dosaženo i řešením podle povolené výjimky.</w:t>
      </w:r>
      <w:r>
        <w:t xml:space="preserve"> Stavební úřad k tomuto závěru dospěl zejména po posouzení daného území, současného a možného zastavení pozemku a okolních pozemků stavbami, s přihlédnutím ke stísněním podmínkám, k využití okolních pozemků a k danému urbanismu území. </w:t>
      </w:r>
      <w:r w:rsidRPr="009E1E79">
        <w:t xml:space="preserve">Stavební úřad </w:t>
      </w:r>
      <w:r>
        <w:t xml:space="preserve">též </w:t>
      </w:r>
      <w:r w:rsidRPr="009E1E79">
        <w:t>ověřil, že jsou splněny územně plánovací požadavky a podmínky.</w:t>
      </w:r>
    </w:p>
    <w:p w:rsidR="00D73360" w:rsidRDefault="00D73360" w:rsidP="00D73360">
      <w:pPr>
        <w:spacing w:before="120"/>
        <w:jc w:val="both"/>
      </w:pPr>
      <w:r>
        <w:t>Účastníci řízení byli vymezeni dle § 27 správního řádu. Stavební úřad stanovil jako účastníka řízení dle § 27 odst. 1 správního řádu žadatele. Dle § 27 odst. 2 správního řádu byly vymezeny další osoby, které by mohly být tímto rozhodnutím ve svých právech přímo dotčeny, a proto stavební úřad stanovil okruh účastníků řízení dle vlastnických práv k  dotčeným pozemkům a stavbám tj. pozemku st. p. 20, 21, 22, 24/1, 25, 26, 27, 29, 32, 33, 34, 41/1, 42, 43, 49, 52, 53, 54, 56/1, parc. č. 177, 184/1, 184/3, 200/3, 200/4, 265/3, 377/2, 381, 713/4, 713/5, 713/6, 713/9, 713/10, 718, 724/1, 729/1, 737, 744 v katastrálním území Tojice.</w:t>
      </w:r>
    </w:p>
    <w:p w:rsidR="00D73360" w:rsidRPr="002258D0" w:rsidRDefault="00D73360" w:rsidP="00D73360">
      <w:pPr>
        <w:spacing w:before="120"/>
        <w:jc w:val="both"/>
      </w:pPr>
      <w:r w:rsidRPr="002258D0">
        <w:t>Stavební úřad rozhodl, jak je uvedeno ve výroku rozhodnutí, za použití ustanovení právních předpisů ve výroku uvedených.</w:t>
      </w:r>
    </w:p>
    <w:p w:rsidR="00D73360" w:rsidRPr="00AF5DB3" w:rsidRDefault="00D73360" w:rsidP="00D73360">
      <w:pPr>
        <w:spacing w:before="120"/>
      </w:pPr>
      <w:r w:rsidRPr="00AF5DB3">
        <w:t>Účastníci řízení - další dotčené osoby dle § 27 odst. 2 správního řádu:</w:t>
      </w:r>
    </w:p>
    <w:p w:rsidR="00D73360" w:rsidRPr="00AF5DB3" w:rsidRDefault="00D73360" w:rsidP="00D73360">
      <w:pPr>
        <w:spacing w:before="60"/>
        <w:ind w:left="550"/>
        <w:jc w:val="both"/>
      </w:pPr>
      <w:r w:rsidRPr="00AF5DB3">
        <w:t xml:space="preserve"> </w:t>
      </w:r>
      <w:r>
        <w:t>František Svoboda, Blanka Svobodová, Milena Feitová, Adéla Žižlavská, Sabina Götzingerová, Milada Šlajerová, Ludmila Veselková, Zbyněk Popp, Ing. František Gorczyca, Jiřina Netrhová, Martin Průcha, Miroslav Forejtek, Václava Forejtková, František Krumpholc, Miroslav Vobrouček, Pavel Vobrouček, Šárka Blovská, Vladislav Vaňourek, Luboš Melen, Alois Mixa, Vladislav Trhlík, Milan Jirka, Josef Hanzlík, Marie Hanzlíková, Petr Zandt, Božena Zandtová, Karel Motejzík, Zdenka Motejzíková, Ing. Jaroslav Sládek, Pavel Skala, Správa a údržba silnic Plzeňského kraje, příspěvková organizace, Povodí Vltavy, státní podnik, Obec Tojice</w:t>
      </w:r>
    </w:p>
    <w:p w:rsidR="00D73360" w:rsidRPr="002258D0" w:rsidRDefault="00D73360" w:rsidP="00D73360">
      <w:pPr>
        <w:spacing w:before="120"/>
      </w:pPr>
    </w:p>
    <w:p w:rsidR="00D73360" w:rsidRPr="002258D0" w:rsidRDefault="00D73360" w:rsidP="00D73360">
      <w:pPr>
        <w:spacing w:before="120"/>
      </w:pPr>
      <w:r w:rsidRPr="002258D0">
        <w:t>Vypořádání s návrhy a námitkami účastníků:</w:t>
      </w:r>
    </w:p>
    <w:p w:rsidR="00D73360" w:rsidRPr="002258D0" w:rsidRDefault="00D73360" w:rsidP="00D73360">
      <w:pPr>
        <w:numPr>
          <w:ilvl w:val="0"/>
          <w:numId w:val="1"/>
        </w:numPr>
        <w:spacing w:before="60"/>
      </w:pPr>
      <w:r w:rsidRPr="002258D0">
        <w:t>Účastníci neuplatnili návrhy a námitky.</w:t>
      </w:r>
    </w:p>
    <w:p w:rsidR="00D73360" w:rsidRPr="002258D0" w:rsidRDefault="00D73360" w:rsidP="00D73360">
      <w:pPr>
        <w:spacing w:before="120"/>
      </w:pPr>
    </w:p>
    <w:p w:rsidR="00D73360" w:rsidRPr="002258D0" w:rsidRDefault="00D73360" w:rsidP="00D73360">
      <w:pPr>
        <w:spacing w:before="120"/>
      </w:pPr>
      <w:r w:rsidRPr="002258D0">
        <w:t>Vypořádání s vyjádřeními účastníků k podkladům rozhodnutí:</w:t>
      </w:r>
    </w:p>
    <w:p w:rsidR="00D73360" w:rsidRPr="002258D0" w:rsidRDefault="00D73360" w:rsidP="00D73360">
      <w:pPr>
        <w:numPr>
          <w:ilvl w:val="0"/>
          <w:numId w:val="2"/>
        </w:numPr>
        <w:spacing w:before="60"/>
      </w:pPr>
      <w:r w:rsidRPr="002258D0">
        <w:t>Účastníci se k podkladům rozhodnutí nevyjádřili.</w:t>
      </w:r>
    </w:p>
    <w:p w:rsidR="00D73360" w:rsidRPr="002258D0" w:rsidRDefault="00D73360" w:rsidP="00D73360">
      <w:pPr>
        <w:spacing w:before="120"/>
        <w:jc w:val="both"/>
      </w:pPr>
    </w:p>
    <w:p w:rsidR="00D73360" w:rsidRDefault="00D73360" w:rsidP="00D73360">
      <w:pPr>
        <w:spacing w:before="120"/>
        <w:rPr>
          <w:b/>
          <w:bCs/>
        </w:rPr>
      </w:pPr>
    </w:p>
    <w:p w:rsidR="00D73360" w:rsidRDefault="00D73360" w:rsidP="00D73360">
      <w:pPr>
        <w:spacing w:before="120"/>
        <w:rPr>
          <w:b/>
          <w:bCs/>
        </w:rPr>
      </w:pPr>
    </w:p>
    <w:p w:rsidR="00D73360" w:rsidRPr="002258D0" w:rsidRDefault="00D73360" w:rsidP="00D73360">
      <w:pPr>
        <w:spacing w:before="120"/>
        <w:rPr>
          <w:b/>
          <w:bCs/>
        </w:rPr>
      </w:pPr>
      <w:r w:rsidRPr="002258D0">
        <w:rPr>
          <w:b/>
          <w:bCs/>
        </w:rPr>
        <w:lastRenderedPageBreak/>
        <w:t>Poučení účastníků:</w:t>
      </w:r>
    </w:p>
    <w:p w:rsidR="00D73360" w:rsidRPr="002258D0" w:rsidRDefault="00D73360" w:rsidP="00D73360">
      <w:pPr>
        <w:spacing w:before="120"/>
        <w:jc w:val="both"/>
      </w:pPr>
      <w:r w:rsidRPr="002258D0">
        <w:t xml:space="preserve">Proti tomuto rozhodnutí </w:t>
      </w:r>
      <w:r>
        <w:t>se lze odvolat do 15 dnů ode dne jeho oznámení ke</w:t>
      </w:r>
      <w:r w:rsidRPr="002258D0">
        <w:t> </w:t>
      </w:r>
      <w:r>
        <w:t>Krajskému úřadu Plzeňského kraje</w:t>
      </w:r>
      <w:r w:rsidRPr="002258D0">
        <w:t xml:space="preserve"> podáním u zdejšího správního orgánu.</w:t>
      </w:r>
    </w:p>
    <w:p w:rsidR="00D73360" w:rsidRPr="002258D0" w:rsidRDefault="00D73360" w:rsidP="00D73360">
      <w:pPr>
        <w:spacing w:before="120"/>
        <w:jc w:val="both"/>
      </w:pPr>
      <w:r w:rsidRPr="002258D0">
        <w:t>Odvolání se podává s potřebným počtem stejnopisů tak, aby jeden stejnopis zůstal správnímu orgánu a aby každý účastník dostal jeden stejnopis. Nepodá-li účastník potřebný počet stejnopisů, vyhotoví je správní orgán na náklady účastníka. Odvoláním lze napadnout výrokovou část rozhodnutí, jednotlivý výrok nebo jeho vedlejší ustanovení. Odvolání jen proti odůvodnění rozhodnutí je nepřípustné.</w:t>
      </w:r>
    </w:p>
    <w:p w:rsidR="00D73360" w:rsidRPr="002258D0" w:rsidRDefault="00D73360" w:rsidP="00D73360">
      <w:pPr>
        <w:spacing w:before="120"/>
        <w:jc w:val="both"/>
      </w:pPr>
      <w:r w:rsidRPr="002258D0">
        <w:t>Povolení výjimky nenahrazuje rozhodnutí potřebná pro umístění a provedení předmětné stavby.</w:t>
      </w:r>
    </w:p>
    <w:p w:rsidR="00D73360" w:rsidRPr="002059FF" w:rsidRDefault="00D73360" w:rsidP="00D73360"/>
    <w:p w:rsidR="00D73360" w:rsidRPr="002059FF" w:rsidRDefault="00D73360" w:rsidP="00D73360"/>
    <w:p w:rsidR="00D73360" w:rsidRPr="002059FF" w:rsidRDefault="00D73360" w:rsidP="00D73360"/>
    <w:p w:rsidR="00D73360" w:rsidRPr="002059FF" w:rsidRDefault="00D73360" w:rsidP="00D73360">
      <w:pPr>
        <w:jc w:val="both"/>
      </w:pPr>
    </w:p>
    <w:p w:rsidR="00D73360" w:rsidRPr="002059FF" w:rsidRDefault="00D73360" w:rsidP="00D73360">
      <w:pPr>
        <w:ind w:left="2268"/>
        <w:jc w:val="center"/>
      </w:pPr>
      <w:r>
        <w:t>[otisk úředního razítka]</w:t>
      </w:r>
      <w:r>
        <w:br/>
        <w:t>Bc. Jaroslav Samek</w:t>
      </w:r>
    </w:p>
    <w:p w:rsidR="00D73360" w:rsidRPr="002059FF" w:rsidRDefault="00D73360" w:rsidP="00D73360">
      <w:pPr>
        <w:ind w:left="2268"/>
        <w:jc w:val="center"/>
      </w:pPr>
      <w:r>
        <w:t>vedoucí odboru výstavby a životního prostředí</w:t>
      </w:r>
    </w:p>
    <w:p w:rsidR="00D73360" w:rsidRPr="002059FF" w:rsidRDefault="00D73360" w:rsidP="00D73360"/>
    <w:p w:rsidR="00D73360" w:rsidRPr="002059FF" w:rsidRDefault="00D73360" w:rsidP="00D73360">
      <w:r w:rsidRPr="002059FF">
        <w:cr/>
      </w:r>
    </w:p>
    <w:p w:rsidR="00D73360" w:rsidRPr="002059FF" w:rsidRDefault="00D73360" w:rsidP="00D73360"/>
    <w:p w:rsidR="00D73360" w:rsidRPr="002258D0" w:rsidRDefault="00D73360" w:rsidP="00D73360">
      <w:pPr>
        <w:spacing w:before="120"/>
      </w:pPr>
    </w:p>
    <w:p w:rsidR="00D73360" w:rsidRPr="00530009" w:rsidRDefault="00D73360" w:rsidP="00D73360"/>
    <w:p w:rsidR="00D73360" w:rsidRPr="003471C5" w:rsidRDefault="00D73360" w:rsidP="00D73360">
      <w:pPr>
        <w:jc w:val="both"/>
        <w:rPr>
          <w:b/>
          <w:bCs/>
        </w:rPr>
      </w:pPr>
      <w:r w:rsidRPr="003471C5">
        <w:rPr>
          <w:b/>
          <w:bCs/>
        </w:rPr>
        <w:t>T</w:t>
      </w:r>
      <w:r>
        <w:rPr>
          <w:b/>
          <w:bCs/>
        </w:rPr>
        <w:t xml:space="preserve">ento dokument </w:t>
      </w:r>
      <w:r w:rsidRPr="003471C5">
        <w:rPr>
          <w:b/>
          <w:bCs/>
        </w:rPr>
        <w:t>musí být vyvěšen</w:t>
      </w:r>
      <w:r>
        <w:rPr>
          <w:b/>
          <w:bCs/>
        </w:rPr>
        <w:t xml:space="preserve"> na úřední desce MěÚ Nepomuk a Obce Tojice a zveřejněn způsobem umožňující dálkový přístup </w:t>
      </w:r>
      <w:r w:rsidRPr="003471C5">
        <w:rPr>
          <w:b/>
          <w:bCs/>
        </w:rPr>
        <w:t>po dobu 15</w:t>
      </w:r>
      <w:r>
        <w:rPr>
          <w:b/>
          <w:bCs/>
        </w:rPr>
        <w:t xml:space="preserve"> </w:t>
      </w:r>
      <w:r w:rsidRPr="003471C5">
        <w:rPr>
          <w:b/>
          <w:bCs/>
        </w:rPr>
        <w:t>dnů.</w:t>
      </w:r>
    </w:p>
    <w:p w:rsidR="00D73360" w:rsidRPr="003471C5" w:rsidRDefault="00D73360" w:rsidP="00D73360"/>
    <w:p w:rsidR="00D73360" w:rsidRDefault="00D73360" w:rsidP="00D73360">
      <w:r w:rsidRPr="003471C5">
        <w:t>Vyvěšeno</w:t>
      </w:r>
      <w:r>
        <w:t xml:space="preserve"> </w:t>
      </w:r>
      <w:r w:rsidRPr="003471C5">
        <w:t>dne: ..............................</w:t>
      </w:r>
      <w:r w:rsidRPr="003471C5">
        <w:tab/>
      </w:r>
      <w:r w:rsidRPr="003471C5">
        <w:tab/>
      </w:r>
      <w:r w:rsidRPr="003471C5">
        <w:tab/>
        <w:t>Sejmuto dne: ....................................</w:t>
      </w:r>
      <w:r>
        <w:t>......</w:t>
      </w:r>
    </w:p>
    <w:p w:rsidR="00D73360" w:rsidRDefault="00D73360" w:rsidP="00D73360"/>
    <w:p w:rsidR="00D73360" w:rsidRPr="003471C5" w:rsidRDefault="00D73360" w:rsidP="00D73360">
      <w:r>
        <w:t>Zveřejněno způsobem umožňující dálkový přístup dne………………..  a sejmuto dne……………</w:t>
      </w:r>
    </w:p>
    <w:p w:rsidR="00D73360" w:rsidRPr="003471C5" w:rsidRDefault="00D73360" w:rsidP="00D73360"/>
    <w:p w:rsidR="00D73360" w:rsidRPr="003471C5" w:rsidRDefault="00D73360" w:rsidP="00D73360"/>
    <w:p w:rsidR="00D73360" w:rsidRPr="003471C5" w:rsidRDefault="00D73360" w:rsidP="00D73360"/>
    <w:p w:rsidR="00D73360" w:rsidRPr="003471C5" w:rsidRDefault="00D73360" w:rsidP="00D73360"/>
    <w:p w:rsidR="00D73360" w:rsidRPr="003471C5" w:rsidRDefault="00D73360" w:rsidP="00D73360"/>
    <w:p w:rsidR="00D73360" w:rsidRDefault="00D73360" w:rsidP="00D73360">
      <w:r>
        <w:t>P</w:t>
      </w:r>
      <w:r w:rsidRPr="003471C5">
        <w:t xml:space="preserve">odpis </w:t>
      </w:r>
      <w:r>
        <w:t>oprávněné osoby a razítko orgánu potvrzující</w:t>
      </w:r>
      <w:r w:rsidRPr="003471C5">
        <w:t xml:space="preserve"> </w:t>
      </w:r>
      <w:r>
        <w:t xml:space="preserve">zveřejnění, </w:t>
      </w:r>
      <w:r w:rsidRPr="003471C5">
        <w:t xml:space="preserve">vyvěšení a sejmutí </w:t>
      </w:r>
      <w:r>
        <w:t>dokumentu.</w:t>
      </w:r>
    </w:p>
    <w:p w:rsidR="00D73360" w:rsidRPr="003471C5" w:rsidRDefault="00D73360" w:rsidP="00D73360"/>
    <w:p w:rsidR="00D73360" w:rsidRPr="00530009" w:rsidRDefault="00D73360" w:rsidP="00D73360"/>
    <w:p w:rsidR="00D73360" w:rsidRPr="002258D0" w:rsidRDefault="00D73360" w:rsidP="00D73360"/>
    <w:p w:rsidR="00D73360" w:rsidRPr="002258D0" w:rsidRDefault="00D73360" w:rsidP="00D73360">
      <w:pPr>
        <w:spacing w:after="60"/>
        <w:rPr>
          <w:b/>
          <w:bCs/>
        </w:rPr>
      </w:pPr>
      <w:r w:rsidRPr="002258D0">
        <w:rPr>
          <w:b/>
          <w:bCs/>
        </w:rPr>
        <w:t>Poplatek:</w:t>
      </w:r>
    </w:p>
    <w:p w:rsidR="00D73360" w:rsidRPr="002258D0" w:rsidRDefault="00D73360" w:rsidP="00D73360">
      <w:pPr>
        <w:jc w:val="both"/>
      </w:pPr>
      <w:r w:rsidRPr="002258D0">
        <w:t xml:space="preserve">Správní poplatek podle </w:t>
      </w:r>
      <w:r>
        <w:t>zákona č. 634/2004 Sb., o správních poplatcích, ve znění pozdějších předpisů</w:t>
      </w:r>
      <w:r w:rsidRPr="002258D0">
        <w:t xml:space="preserve"> </w:t>
      </w:r>
      <w:r>
        <w:t>položky 18 odst. 14 ve výši 5000 Kč byl zaplacen dne 19.6.2015.</w:t>
      </w:r>
    </w:p>
    <w:p w:rsidR="00D73360" w:rsidRDefault="00D73360" w:rsidP="00D73360"/>
    <w:p w:rsidR="00D73360" w:rsidRDefault="00D73360" w:rsidP="00D73360"/>
    <w:p w:rsidR="00D73360" w:rsidRDefault="00D73360" w:rsidP="00D73360"/>
    <w:p w:rsidR="00D73360" w:rsidRDefault="00D73360" w:rsidP="00D73360"/>
    <w:p w:rsidR="00D73360" w:rsidRDefault="00D73360" w:rsidP="00D73360"/>
    <w:p w:rsidR="00D73360" w:rsidRDefault="00D73360" w:rsidP="00D73360"/>
    <w:p w:rsidR="00D73360" w:rsidRDefault="00D73360" w:rsidP="00D73360"/>
    <w:p w:rsidR="00D73360" w:rsidRDefault="00D73360" w:rsidP="00D73360"/>
    <w:p w:rsidR="00D73360" w:rsidRDefault="00D73360" w:rsidP="00D73360"/>
    <w:p w:rsidR="00D73360" w:rsidRDefault="00D73360" w:rsidP="00D73360"/>
    <w:p w:rsidR="00D73360" w:rsidRDefault="00D73360" w:rsidP="00D73360"/>
    <w:p w:rsidR="00D73360" w:rsidRDefault="00D73360" w:rsidP="00D73360"/>
    <w:p w:rsidR="00D73360" w:rsidRDefault="00D73360" w:rsidP="00D73360"/>
    <w:p w:rsidR="00D73360" w:rsidRDefault="00D73360" w:rsidP="00D73360"/>
    <w:p w:rsidR="00D73360" w:rsidRDefault="00D73360" w:rsidP="00D73360"/>
    <w:p w:rsidR="00D73360" w:rsidRDefault="00D73360" w:rsidP="00D73360"/>
    <w:p w:rsidR="00D73360" w:rsidRPr="002258D0" w:rsidRDefault="00D73360" w:rsidP="00D73360"/>
    <w:p w:rsidR="00D73360" w:rsidRPr="002258D0" w:rsidRDefault="00D73360" w:rsidP="00D73360">
      <w:pPr>
        <w:spacing w:after="60"/>
        <w:rPr>
          <w:b/>
          <w:bCs/>
        </w:rPr>
      </w:pPr>
      <w:r w:rsidRPr="002258D0">
        <w:rPr>
          <w:b/>
          <w:bCs/>
        </w:rPr>
        <w:lastRenderedPageBreak/>
        <w:t>Obdrží:</w:t>
      </w:r>
    </w:p>
    <w:p w:rsidR="00D73360" w:rsidRPr="002258D0" w:rsidRDefault="00D73360" w:rsidP="00D73360">
      <w:r w:rsidRPr="009B1426">
        <w:rPr>
          <w:u w:val="single"/>
        </w:rPr>
        <w:t>účastníci (dodejky):</w:t>
      </w:r>
      <w:r w:rsidRPr="009B1426">
        <w:rPr>
          <w:u w:val="single"/>
        </w:rPr>
        <w:br/>
      </w:r>
      <w:r>
        <w:t>GA Energo technik s.r.o., IDDS: ryt33bf</w:t>
      </w:r>
      <w:r>
        <w:br/>
      </w:r>
      <w:r>
        <w:tab/>
        <w:t>zastoupení pro: ČEZ Distribuce, a. s., Teplická 874/8, Děčín IV-Podmokly, 405 02 Děčín 2</w:t>
      </w:r>
      <w:r>
        <w:br/>
        <w:t>Obec Tojice, IDDS: iviaje2</w:t>
      </w:r>
    </w:p>
    <w:p w:rsidR="00D73360" w:rsidRDefault="00D73360" w:rsidP="00D73360">
      <w:pPr>
        <w:rPr>
          <w:u w:val="single"/>
        </w:rPr>
      </w:pPr>
    </w:p>
    <w:p w:rsidR="00D73360" w:rsidRPr="000F0F59" w:rsidRDefault="00D73360" w:rsidP="00D73360">
      <w:pPr>
        <w:rPr>
          <w:u w:val="single"/>
        </w:rPr>
      </w:pPr>
      <w:r>
        <w:rPr>
          <w:u w:val="single"/>
        </w:rPr>
        <w:t>účastníci (veřejná vyhláška):</w:t>
      </w:r>
    </w:p>
    <w:p w:rsidR="00917F22" w:rsidRDefault="00D73360">
      <w:r>
        <w:t>František Svoboda, Tojice č.p. 46, 335 01 Nepomuk 1</w:t>
      </w:r>
      <w:r>
        <w:br/>
        <w:t>Blanka Svobodová, Tojice č.p. 46, 335 01 Nepomuk 1</w:t>
      </w:r>
      <w:r>
        <w:br/>
        <w:t>Milena Feitová, V podlesí č.p. 181, 783 61 Hlubočky 1</w:t>
      </w:r>
      <w:r>
        <w:br/>
        <w:t>Adéla Žižlavská, Politických vězňů č.p. 566/11, Neředín, 779 00 Olomouc 9</w:t>
      </w:r>
      <w:r>
        <w:br/>
        <w:t>Sabina Götzingerová, Politických vězňů č.p. 566/11, Neředín, 779 00 Olomouc 9</w:t>
      </w:r>
      <w:r>
        <w:br/>
        <w:t>Milada Šlajerová, Mrsklesy č.p. 159, 783 65 Hlubočky 3</w:t>
      </w:r>
      <w:r>
        <w:br/>
        <w:t>Ludmila Veselková, V Zahradách č.p. 947/13, 350 02 Cheb 2</w:t>
      </w:r>
      <w:r>
        <w:br/>
        <w:t>Zbyněk Popp, Hlavní č.p. 2492/21, 352 01 Aš 1</w:t>
      </w:r>
      <w:r>
        <w:br/>
        <w:t>Ing. František Gorczyca, Lessnerova č.p. 269, Praha 10-Petrovice, 109 00 Praha 111</w:t>
      </w:r>
      <w:r>
        <w:br/>
        <w:t>Jiřina Netrhová, Čechova č.p. 1550/14, Jižní Předměstí, 301 00 Plzeň 1</w:t>
      </w:r>
      <w:r>
        <w:br/>
        <w:t>Martin Průcha, Americká č.p. 839/12, Jižní Předměstí, 301 00 Plzeň 1</w:t>
      </w:r>
      <w:r>
        <w:br/>
        <w:t>Miroslav Forejtek, Nevanova č.p. 1042/6, Praha 6-Řepy, 163 00 Praha 618</w:t>
      </w:r>
      <w:r>
        <w:br/>
        <w:t>Václava Forejtková, Nevanova č.p. 1042/6, Praha 6-Řepy, 163 00 Praha 618</w:t>
      </w:r>
      <w:r>
        <w:br/>
        <w:t>František Krumpholc, Tojice č.p. 54, 335 01 Nepomuk 1</w:t>
      </w:r>
      <w:r>
        <w:br/>
        <w:t>Miroslav Vobrouček, Lesnická č.p. 293, Dvorec, 335 03 Nepomuk 3</w:t>
      </w:r>
      <w:r>
        <w:br/>
        <w:t>Pavel Vobrouček, Lesní č.p. 494, 335 01 Nepomuk 1</w:t>
      </w:r>
      <w:r>
        <w:br/>
        <w:t>Šárka Blovská, Víska č.p. 32, Čmelíny, 335 01 Nepomuk 1</w:t>
      </w:r>
      <w:r>
        <w:br/>
        <w:t>Vladislav Vaňourek, Zavlekov č.p. 106, 341 42 Kolinec</w:t>
      </w:r>
      <w:r>
        <w:br/>
        <w:t>Luboš Melen, Tojice č.p. 19, 335 01 Nepomuk 1</w:t>
      </w:r>
      <w:r>
        <w:br/>
        <w:t>Alois Mixa, Skupova č.p. 2550/55, Jižní Předměstí, 301 00 Plzeň 1</w:t>
      </w:r>
      <w:r>
        <w:br/>
        <w:t>Vladislav Trhlík, Tojice č.p. 5, 335 01 Nepomuk 1</w:t>
      </w:r>
      <w:r>
        <w:br/>
        <w:t>Milan Jirka, Tojice č.p. 51, 335 01 Nepomuk 1</w:t>
      </w:r>
      <w:r>
        <w:br/>
        <w:t>Josef Hanzlík, Tojice č.p. 35, 335 01 Nepomuk 1</w:t>
      </w:r>
      <w:r>
        <w:br/>
        <w:t>Marie Hanzlíková, Tojice č.p. 35, 335 01 Nepomuk 1</w:t>
      </w:r>
      <w:r>
        <w:br/>
        <w:t>Petr Zandt, Na rovnosti č.p. 2694/18, 130 00 Praha 3-Žižkov</w:t>
      </w:r>
      <w:r>
        <w:br/>
        <w:t>Božena Zandtová, Na rovnosti č.p. 2694/18, 130 00 Praha 3-Žižkov</w:t>
      </w:r>
      <w:r>
        <w:br/>
        <w:t>Karel Motejzík, Tojice č.p. 22, 335 01 Nepomuk 1</w:t>
      </w:r>
      <w:r>
        <w:br/>
        <w:t>Zdenka Motejzíková, Tojice č.p. 22, 335 01 Nepomuk 1</w:t>
      </w:r>
      <w:r>
        <w:br/>
        <w:t>Ing. Jaroslav Sládek, Brněnská č.p. 950/5, Severní Předměstí, 323 00 Plzeň 23</w:t>
      </w:r>
      <w:r>
        <w:br/>
        <w:t>Pavel Skala, Tojice č.p. 24, 335 01 Nepomuk 1</w:t>
      </w:r>
      <w:r>
        <w:br/>
        <w:t>Správa a údržba silnic Plzeňského kraje, příspěvková organizace, IDDS: qbep485</w:t>
      </w:r>
      <w:r>
        <w:br/>
        <w:t>Povodí Vltavy, státní podnik, IDDS: gg4t8hf</w:t>
      </w:r>
    </w:p>
    <w:sectPr w:rsidR="00917F22" w:rsidSect="00D73360">
      <w:headerReference w:type="default" r:id="rId5"/>
      <w:pgSz w:w="11906" w:h="16838"/>
      <w:pgMar w:top="851" w:right="1134" w:bottom="851" w:left="1418" w:header="709" w:footer="709" w:gutter="0"/>
      <w:cols w:space="709"/>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1F" w:rsidRPr="00CB708E" w:rsidRDefault="00D73360" w:rsidP="002D241F">
    <w:pPr>
      <w:pStyle w:val="Zhlav"/>
      <w:rPr>
        <w:rStyle w:val="slostrnky"/>
        <w:sz w:val="18"/>
        <w:szCs w:val="18"/>
      </w:rPr>
    </w:pPr>
    <w:r w:rsidRPr="00CB708E">
      <w:rPr>
        <w:sz w:val="18"/>
        <w:szCs w:val="18"/>
      </w:rPr>
      <w:t xml:space="preserve">Č.j. </w:t>
    </w:r>
    <w:r>
      <w:rPr>
        <w:sz w:val="18"/>
        <w:szCs w:val="18"/>
      </w:rPr>
      <w:t>VŽP/2323/2015 - VaL</w:t>
    </w:r>
    <w:r w:rsidRPr="00CB708E">
      <w:rPr>
        <w:sz w:val="18"/>
        <w:szCs w:val="18"/>
      </w:rPr>
      <w:tab/>
      <w:t xml:space="preserve">str. </w:t>
    </w:r>
    <w:r w:rsidRPr="00CB708E">
      <w:rPr>
        <w:rStyle w:val="slostrnky"/>
        <w:sz w:val="18"/>
        <w:szCs w:val="18"/>
      </w:rPr>
      <w:fldChar w:fldCharType="begin"/>
    </w:r>
    <w:r w:rsidRPr="00CB708E">
      <w:rPr>
        <w:rStyle w:val="slostrnky"/>
        <w:sz w:val="18"/>
        <w:szCs w:val="18"/>
      </w:rPr>
      <w:instrText xml:space="preserve"> PAGE </w:instrText>
    </w:r>
    <w:r w:rsidRPr="00CB708E">
      <w:rPr>
        <w:rStyle w:val="slostrnky"/>
        <w:sz w:val="18"/>
        <w:szCs w:val="18"/>
      </w:rPr>
      <w:fldChar w:fldCharType="separate"/>
    </w:r>
    <w:r>
      <w:rPr>
        <w:rStyle w:val="slostrnky"/>
        <w:noProof/>
        <w:sz w:val="18"/>
        <w:szCs w:val="18"/>
      </w:rPr>
      <w:t>2</w:t>
    </w:r>
    <w:r w:rsidRPr="00CB708E">
      <w:rPr>
        <w:rStyle w:val="slostrnky"/>
      </w:rPr>
      <w:fldChar w:fldCharType="end"/>
    </w:r>
  </w:p>
  <w:p w:rsidR="002D241F" w:rsidRDefault="00D73360" w:rsidP="002D241F">
    <w:pPr>
      <w:pStyle w:val="Zhlav"/>
      <w:rPr>
        <w:sz w:val="2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299"/>
    <w:multiLevelType w:val="hybridMultilevel"/>
    <w:tmpl w:val="295AC7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25334E7"/>
    <w:multiLevelType w:val="hybridMultilevel"/>
    <w:tmpl w:val="8378384E"/>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53081855"/>
    <w:multiLevelType w:val="hybridMultilevel"/>
    <w:tmpl w:val="71E28352"/>
    <w:lvl w:ilvl="0" w:tplc="D36A2226">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nsid w:val="5B575AE2"/>
    <w:multiLevelType w:val="hybridMultilevel"/>
    <w:tmpl w:val="87068CAE"/>
    <w:lvl w:ilvl="0" w:tplc="AE3CE47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73360"/>
    <w:rsid w:val="00917F22"/>
    <w:rsid w:val="00D7336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360"/>
    <w:pPr>
      <w:autoSpaceDE w:val="0"/>
      <w:autoSpaceDN w:val="0"/>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D73360"/>
    <w:pPr>
      <w:keepNext/>
      <w:spacing w:before="120"/>
      <w:jc w:val="center"/>
      <w:outlineLvl w:val="0"/>
    </w:pPr>
    <w:rPr>
      <w:b/>
      <w:bCs/>
      <w:kern w:val="28"/>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73360"/>
    <w:rPr>
      <w:rFonts w:ascii="Times New Roman" w:eastAsia="Times New Roman" w:hAnsi="Times New Roman" w:cs="Times New Roman"/>
      <w:b/>
      <w:bCs/>
      <w:kern w:val="28"/>
      <w:sz w:val="28"/>
      <w:szCs w:val="28"/>
      <w:lang w:eastAsia="cs-CZ"/>
    </w:rPr>
  </w:style>
  <w:style w:type="paragraph" w:styleId="Zhlav">
    <w:name w:val="header"/>
    <w:basedOn w:val="Normln"/>
    <w:link w:val="ZhlavChar"/>
    <w:rsid w:val="00D73360"/>
    <w:pPr>
      <w:tabs>
        <w:tab w:val="center" w:pos="4536"/>
        <w:tab w:val="right" w:pos="9072"/>
      </w:tabs>
    </w:pPr>
  </w:style>
  <w:style w:type="character" w:customStyle="1" w:styleId="ZhlavChar">
    <w:name w:val="Záhlaví Char"/>
    <w:basedOn w:val="Standardnpsmoodstavce"/>
    <w:link w:val="Zhlav"/>
    <w:rsid w:val="00D73360"/>
    <w:rPr>
      <w:rFonts w:ascii="Times New Roman" w:eastAsia="Times New Roman" w:hAnsi="Times New Roman" w:cs="Times New Roman"/>
      <w:lang w:eastAsia="cs-CZ"/>
    </w:rPr>
  </w:style>
  <w:style w:type="character" w:styleId="slostrnky">
    <w:name w:val="page number"/>
    <w:basedOn w:val="Standardnpsmoodstavce"/>
    <w:rsid w:val="00D733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7755</Characters>
  <Application>Microsoft Office Word</Application>
  <DocSecurity>0</DocSecurity>
  <Lines>64</Lines>
  <Paragraphs>18</Paragraphs>
  <ScaleCrop>false</ScaleCrop>
  <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vankovalucie</dc:creator>
  <cp:lastModifiedBy>vankovalucie</cp:lastModifiedBy>
  <cp:revision>1</cp:revision>
  <dcterms:created xsi:type="dcterms:W3CDTF">2015-07-28T10:49:00Z</dcterms:created>
  <dcterms:modified xsi:type="dcterms:W3CDTF">2015-07-28T10:50:00Z</dcterms:modified>
</cp:coreProperties>
</file>