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6B" w:rsidRPr="000F4378" w:rsidRDefault="00FB1A6B" w:rsidP="00FB1A6B">
      <w:pPr>
        <w:rPr>
          <w:color w:val="333333"/>
        </w:rPr>
      </w:pPr>
    </w:p>
    <w:p w:rsidR="00FB1A6B" w:rsidRPr="00107023" w:rsidRDefault="00FB1A6B" w:rsidP="00FB1A6B">
      <w:pPr>
        <w:jc w:val="center"/>
        <w:rPr>
          <w:rFonts w:ascii="Trebuchet MS" w:hAnsi="Trebuchet MS"/>
          <w:b/>
          <w:color w:val="333333"/>
          <w:sz w:val="44"/>
          <w:szCs w:val="44"/>
        </w:rPr>
      </w:pPr>
      <w:r w:rsidRPr="00107023">
        <w:rPr>
          <w:rFonts w:ascii="Trebuchet MS" w:hAnsi="Trebuchet MS"/>
          <w:b/>
          <w:color w:val="333333"/>
          <w:sz w:val="44"/>
          <w:szCs w:val="44"/>
        </w:rPr>
        <w:t>MĚST</w:t>
      </w:r>
      <w:r>
        <w:rPr>
          <w:rFonts w:ascii="Trebuchet MS" w:hAnsi="Trebuchet MS"/>
          <w:b/>
          <w:color w:val="333333"/>
          <w:sz w:val="44"/>
          <w:szCs w:val="44"/>
        </w:rPr>
        <w:t>SKÝ ÚŘAD</w:t>
      </w:r>
      <w:r w:rsidRPr="00107023">
        <w:rPr>
          <w:rFonts w:ascii="Trebuchet MS" w:hAnsi="Trebuchet MS"/>
          <w:b/>
          <w:color w:val="333333"/>
          <w:sz w:val="44"/>
          <w:szCs w:val="44"/>
        </w:rPr>
        <w:t xml:space="preserve"> NEPOMUK</w:t>
      </w:r>
    </w:p>
    <w:p w:rsidR="00FB1A6B" w:rsidRPr="008613F5" w:rsidRDefault="00FB1A6B" w:rsidP="00FB1A6B">
      <w:pPr>
        <w:jc w:val="center"/>
        <w:rPr>
          <w:rFonts w:ascii="Trebuchet MS" w:hAnsi="Trebuchet MS"/>
          <w:color w:val="333333"/>
          <w:sz w:val="28"/>
          <w:szCs w:val="28"/>
        </w:rPr>
      </w:pPr>
      <w:r w:rsidRPr="008613F5">
        <w:rPr>
          <w:rFonts w:ascii="Trebuchet MS" w:hAnsi="Trebuchet MS"/>
          <w:color w:val="333333"/>
          <w:sz w:val="28"/>
          <w:szCs w:val="28"/>
        </w:rPr>
        <w:t>Odbor výstavby a životního prostředí</w:t>
      </w:r>
    </w:p>
    <w:p w:rsidR="00FB1A6B" w:rsidRPr="000F4378" w:rsidRDefault="00FB1A6B" w:rsidP="00FB1A6B">
      <w:pPr>
        <w:jc w:val="center"/>
        <w:rPr>
          <w:color w:val="333333"/>
        </w:rPr>
      </w:pPr>
      <w:r w:rsidRPr="000F4378">
        <w:rPr>
          <w:noProof/>
          <w:color w:val="333333"/>
        </w:rPr>
        <w:pict>
          <v:line id="_x0000_s1026" style="position:absolute;left:0;text-align:left;z-index:251657728" from="0,7.7pt" to="450pt,7.7pt" strokecolor="gray"/>
        </w:pict>
      </w:r>
    </w:p>
    <w:p w:rsidR="00FB1A6B" w:rsidRPr="000F4378" w:rsidRDefault="00FB1A6B" w:rsidP="00FB1A6B">
      <w:pPr>
        <w:spacing w:line="360" w:lineRule="auto"/>
        <w:jc w:val="center"/>
        <w:rPr>
          <w:rFonts w:ascii="Trebuchet MS" w:hAnsi="Trebuchet MS"/>
          <w:color w:val="333333"/>
        </w:rPr>
      </w:pPr>
      <w:r w:rsidRPr="000F4378">
        <w:rPr>
          <w:rFonts w:ascii="Trebuchet MS" w:hAnsi="Trebuchet MS"/>
          <w:color w:val="333333"/>
        </w:rPr>
        <w:t>Náměstí Augustina Němejce 63, 335 01 Nepomuk, Plzeňský kraj</w:t>
      </w:r>
    </w:p>
    <w:p w:rsidR="00FB1A6B" w:rsidRDefault="00FB1A6B" w:rsidP="00FB1A6B">
      <w:pPr>
        <w:jc w:val="center"/>
        <w:rPr>
          <w:rFonts w:ascii="Trebuchet MS" w:hAnsi="Trebuchet MS"/>
          <w:color w:val="333333"/>
          <w:sz w:val="16"/>
          <w:szCs w:val="16"/>
        </w:rPr>
      </w:pPr>
      <w:r w:rsidRPr="000F4378">
        <w:rPr>
          <w:rFonts w:ascii="Trebuchet MS" w:hAnsi="Trebuchet MS"/>
          <w:color w:val="333333"/>
          <w:sz w:val="16"/>
          <w:szCs w:val="16"/>
        </w:rPr>
        <w:t>Tel.: 371</w:t>
      </w:r>
      <w:r>
        <w:rPr>
          <w:rFonts w:ascii="Trebuchet MS" w:hAnsi="Trebuchet MS"/>
          <w:color w:val="333333"/>
          <w:sz w:val="16"/>
          <w:szCs w:val="16"/>
        </w:rPr>
        <w:t> </w:t>
      </w:r>
      <w:r w:rsidRPr="000F4378">
        <w:rPr>
          <w:rFonts w:ascii="Trebuchet MS" w:hAnsi="Trebuchet MS"/>
          <w:color w:val="333333"/>
          <w:sz w:val="16"/>
          <w:szCs w:val="16"/>
        </w:rPr>
        <w:t>519</w:t>
      </w:r>
      <w:r>
        <w:rPr>
          <w:rFonts w:ascii="Trebuchet MS" w:hAnsi="Trebuchet MS"/>
          <w:color w:val="333333"/>
          <w:sz w:val="16"/>
          <w:szCs w:val="16"/>
        </w:rPr>
        <w:t xml:space="preserve"> </w:t>
      </w:r>
      <w:r w:rsidRPr="000F4378">
        <w:rPr>
          <w:rFonts w:ascii="Trebuchet MS" w:hAnsi="Trebuchet MS"/>
          <w:color w:val="333333"/>
          <w:sz w:val="16"/>
          <w:szCs w:val="16"/>
        </w:rPr>
        <w:t>711</w:t>
      </w:r>
      <w:r>
        <w:rPr>
          <w:rFonts w:ascii="Trebuchet MS" w:hAnsi="Trebuchet MS"/>
          <w:color w:val="333333"/>
          <w:sz w:val="16"/>
          <w:szCs w:val="16"/>
        </w:rPr>
        <w:t xml:space="preserve">  </w:t>
      </w:r>
      <w:r w:rsidRPr="000F4378">
        <w:rPr>
          <w:rFonts w:ascii="Trebuchet MS" w:hAnsi="Trebuchet MS"/>
          <w:color w:val="333333"/>
          <w:sz w:val="16"/>
          <w:szCs w:val="16"/>
        </w:rPr>
        <w:t xml:space="preserve"> </w:t>
      </w:r>
      <w:r>
        <w:rPr>
          <w:rFonts w:ascii="Trebuchet MS" w:hAnsi="Trebuchet MS"/>
          <w:color w:val="333333"/>
          <w:sz w:val="16"/>
          <w:szCs w:val="16"/>
        </w:rPr>
        <w:t>Fax: 371 519 755   IČO: 00256986</w:t>
      </w:r>
    </w:p>
    <w:p w:rsidR="00FB1A6B" w:rsidRPr="000F4378" w:rsidRDefault="00FB1A6B" w:rsidP="00FB1A6B">
      <w:pPr>
        <w:jc w:val="center"/>
        <w:rPr>
          <w:rFonts w:ascii="Trebuchet MS" w:hAnsi="Trebuchet MS"/>
          <w:color w:val="333333"/>
          <w:sz w:val="16"/>
          <w:szCs w:val="16"/>
        </w:rPr>
      </w:pPr>
      <w:r w:rsidRPr="000F4378">
        <w:rPr>
          <w:rFonts w:ascii="Trebuchet MS" w:hAnsi="Trebuchet MS"/>
          <w:color w:val="333333"/>
          <w:sz w:val="16"/>
          <w:szCs w:val="16"/>
        </w:rPr>
        <w:t>e-mail: podatelna@urad-nepomuk.cz</w:t>
      </w:r>
    </w:p>
    <w:p w:rsidR="00FB1A6B" w:rsidRPr="00421686" w:rsidRDefault="00FB1A6B" w:rsidP="00FB1A6B"/>
    <w:tbl>
      <w:tblPr>
        <w:tblW w:w="0" w:type="auto"/>
        <w:tblLayout w:type="fixed"/>
        <w:tblCellMar>
          <w:left w:w="70" w:type="dxa"/>
          <w:right w:w="70" w:type="dxa"/>
        </w:tblCellMar>
        <w:tblLook w:val="0000"/>
      </w:tblPr>
      <w:tblGrid>
        <w:gridCol w:w="1771"/>
        <w:gridCol w:w="2410"/>
        <w:gridCol w:w="3260"/>
        <w:gridCol w:w="1985"/>
        <w:gridCol w:w="12"/>
      </w:tblGrid>
      <w:tr w:rsidR="00FB1A6B" w:rsidRPr="008C7EA1" w:rsidTr="00154BDE">
        <w:tblPrEx>
          <w:tblCellMar>
            <w:top w:w="0" w:type="dxa"/>
            <w:bottom w:w="0" w:type="dxa"/>
          </w:tblCellMar>
        </w:tblPrEx>
        <w:tc>
          <w:tcPr>
            <w:tcW w:w="9438" w:type="dxa"/>
            <w:gridSpan w:val="5"/>
            <w:tcBorders>
              <w:top w:val="single" w:sz="6" w:space="0" w:color="auto"/>
              <w:left w:val="nil"/>
              <w:bottom w:val="nil"/>
              <w:right w:val="nil"/>
            </w:tcBorders>
          </w:tcPr>
          <w:p w:rsidR="00FB1A6B" w:rsidRPr="008C7EA1" w:rsidRDefault="00FB1A6B" w:rsidP="00154BDE">
            <w:pPr>
              <w:jc w:val="center"/>
              <w:rPr>
                <w:sz w:val="16"/>
                <w:szCs w:val="16"/>
              </w:rPr>
            </w:pPr>
          </w:p>
        </w:tc>
      </w:tr>
      <w:tr w:rsidR="00FB1A6B" w:rsidRPr="008C7EA1" w:rsidTr="00154BDE">
        <w:tblPrEx>
          <w:tblCellMar>
            <w:top w:w="0" w:type="dxa"/>
            <w:bottom w:w="0" w:type="dxa"/>
          </w:tblCellMar>
        </w:tblPrEx>
        <w:trPr>
          <w:gridAfter w:val="1"/>
          <w:wAfter w:w="12" w:type="dxa"/>
        </w:trPr>
        <w:tc>
          <w:tcPr>
            <w:tcW w:w="1771" w:type="dxa"/>
            <w:tcBorders>
              <w:top w:val="nil"/>
              <w:left w:val="nil"/>
              <w:bottom w:val="nil"/>
              <w:right w:val="nil"/>
            </w:tcBorders>
          </w:tcPr>
          <w:p w:rsidR="00FB1A6B" w:rsidRPr="00205B42" w:rsidRDefault="00FB1A6B" w:rsidP="00154BDE">
            <w:pPr>
              <w:spacing w:line="240" w:lineRule="atLeast"/>
              <w:rPr>
                <w:sz w:val="16"/>
                <w:szCs w:val="16"/>
              </w:rPr>
            </w:pPr>
            <w:r w:rsidRPr="00205B42">
              <w:rPr>
                <w:sz w:val="16"/>
                <w:szCs w:val="16"/>
              </w:rPr>
              <w:t>Váš dopis zn. ze dne</w:t>
            </w:r>
          </w:p>
        </w:tc>
        <w:tc>
          <w:tcPr>
            <w:tcW w:w="2410" w:type="dxa"/>
            <w:tcBorders>
              <w:top w:val="nil"/>
              <w:left w:val="nil"/>
              <w:bottom w:val="nil"/>
            </w:tcBorders>
          </w:tcPr>
          <w:p w:rsidR="00FB1A6B" w:rsidRPr="00205B42" w:rsidRDefault="00FB1A6B" w:rsidP="00154BDE">
            <w:pPr>
              <w:spacing w:line="240" w:lineRule="atLeast"/>
              <w:ind w:left="68"/>
              <w:rPr>
                <w:sz w:val="16"/>
                <w:szCs w:val="16"/>
              </w:rPr>
            </w:pPr>
            <w:r w:rsidRPr="00205B42">
              <w:rPr>
                <w:sz w:val="16"/>
                <w:szCs w:val="16"/>
              </w:rPr>
              <w:t>Naše zn.</w:t>
            </w:r>
            <w:r>
              <w:rPr>
                <w:sz w:val="16"/>
                <w:szCs w:val="16"/>
              </w:rPr>
              <w:t xml:space="preserve"> </w:t>
            </w:r>
            <w:r w:rsidRPr="00205B42">
              <w:rPr>
                <w:sz w:val="16"/>
                <w:szCs w:val="16"/>
              </w:rPr>
              <w:t>/ č.j.</w:t>
            </w:r>
          </w:p>
        </w:tc>
        <w:tc>
          <w:tcPr>
            <w:tcW w:w="3260" w:type="dxa"/>
            <w:tcBorders>
              <w:bottom w:val="nil"/>
              <w:right w:val="nil"/>
            </w:tcBorders>
          </w:tcPr>
          <w:p w:rsidR="00FB1A6B" w:rsidRPr="00205B42" w:rsidRDefault="00FB1A6B" w:rsidP="00154BDE">
            <w:pPr>
              <w:spacing w:line="240" w:lineRule="atLeast"/>
              <w:rPr>
                <w:sz w:val="16"/>
                <w:szCs w:val="16"/>
              </w:rPr>
            </w:pPr>
            <w:r w:rsidRPr="00205B42">
              <w:rPr>
                <w:sz w:val="16"/>
                <w:szCs w:val="16"/>
              </w:rPr>
              <w:t>Vyřizuje /</w:t>
            </w:r>
            <w:r>
              <w:rPr>
                <w:sz w:val="16"/>
                <w:szCs w:val="16"/>
              </w:rPr>
              <w:t xml:space="preserve"> </w:t>
            </w:r>
            <w:r w:rsidRPr="00205B42">
              <w:rPr>
                <w:sz w:val="16"/>
                <w:szCs w:val="16"/>
              </w:rPr>
              <w:t>tel</w:t>
            </w:r>
            <w:r>
              <w:rPr>
                <w:sz w:val="16"/>
                <w:szCs w:val="16"/>
              </w:rPr>
              <w:t xml:space="preserve"> </w:t>
            </w:r>
            <w:r w:rsidRPr="00205B42">
              <w:rPr>
                <w:sz w:val="16"/>
                <w:szCs w:val="16"/>
              </w:rPr>
              <w:t>/</w:t>
            </w:r>
            <w:r>
              <w:rPr>
                <w:sz w:val="16"/>
                <w:szCs w:val="16"/>
              </w:rPr>
              <w:t xml:space="preserve"> </w:t>
            </w:r>
            <w:r w:rsidRPr="00205B42">
              <w:rPr>
                <w:sz w:val="16"/>
                <w:szCs w:val="16"/>
              </w:rPr>
              <w:t>e-mail</w:t>
            </w:r>
          </w:p>
        </w:tc>
        <w:tc>
          <w:tcPr>
            <w:tcW w:w="1985" w:type="dxa"/>
            <w:tcBorders>
              <w:left w:val="nil"/>
              <w:bottom w:val="nil"/>
              <w:right w:val="nil"/>
            </w:tcBorders>
          </w:tcPr>
          <w:p w:rsidR="00FB1A6B" w:rsidRPr="00205B42" w:rsidRDefault="00FB1A6B" w:rsidP="00154BDE">
            <w:pPr>
              <w:spacing w:line="240" w:lineRule="atLeast"/>
              <w:rPr>
                <w:sz w:val="16"/>
                <w:szCs w:val="16"/>
              </w:rPr>
            </w:pPr>
            <w:r w:rsidRPr="00205B42">
              <w:rPr>
                <w:sz w:val="16"/>
                <w:szCs w:val="16"/>
              </w:rPr>
              <w:t>V Nepomuku dne</w:t>
            </w:r>
          </w:p>
        </w:tc>
      </w:tr>
      <w:tr w:rsidR="00FB1A6B" w:rsidRPr="008C7EA1" w:rsidTr="00154BDE">
        <w:tblPrEx>
          <w:tblCellMar>
            <w:top w:w="0" w:type="dxa"/>
            <w:bottom w:w="0" w:type="dxa"/>
          </w:tblCellMar>
        </w:tblPrEx>
        <w:trPr>
          <w:gridAfter w:val="1"/>
          <w:wAfter w:w="12" w:type="dxa"/>
        </w:trPr>
        <w:tc>
          <w:tcPr>
            <w:tcW w:w="1771" w:type="dxa"/>
            <w:tcBorders>
              <w:top w:val="nil"/>
              <w:left w:val="nil"/>
              <w:bottom w:val="nil"/>
              <w:right w:val="nil"/>
            </w:tcBorders>
          </w:tcPr>
          <w:p w:rsidR="00FB1A6B" w:rsidRPr="00205B42" w:rsidRDefault="00331E49" w:rsidP="00154BDE">
            <w:pPr>
              <w:spacing w:line="240" w:lineRule="atLeast"/>
              <w:rPr>
                <w:b/>
                <w:sz w:val="16"/>
                <w:szCs w:val="16"/>
                <w:lang w:eastAsia="ja-JP"/>
              </w:rPr>
            </w:pPr>
            <w:r>
              <w:rPr>
                <w:b/>
                <w:sz w:val="16"/>
                <w:szCs w:val="16"/>
                <w:lang w:eastAsia="ja-JP"/>
              </w:rPr>
              <w:t>16. 3. 2016</w:t>
            </w:r>
          </w:p>
        </w:tc>
        <w:tc>
          <w:tcPr>
            <w:tcW w:w="2410" w:type="dxa"/>
            <w:tcBorders>
              <w:top w:val="nil"/>
              <w:left w:val="nil"/>
              <w:bottom w:val="nil"/>
            </w:tcBorders>
          </w:tcPr>
          <w:p w:rsidR="00FB1A6B" w:rsidRPr="00205B42" w:rsidRDefault="00FB1A6B" w:rsidP="00154BDE">
            <w:pPr>
              <w:spacing w:line="240" w:lineRule="atLeast"/>
              <w:rPr>
                <w:b/>
                <w:sz w:val="16"/>
                <w:szCs w:val="16"/>
                <w:lang w:eastAsia="ja-JP"/>
              </w:rPr>
            </w:pPr>
            <w:r>
              <w:rPr>
                <w:b/>
                <w:sz w:val="16"/>
                <w:szCs w:val="16"/>
                <w:lang w:eastAsia="ja-JP"/>
              </w:rPr>
              <w:t>MÚ/VŽP/1467/16</w:t>
            </w:r>
          </w:p>
        </w:tc>
        <w:tc>
          <w:tcPr>
            <w:tcW w:w="3260" w:type="dxa"/>
            <w:tcBorders>
              <w:bottom w:val="nil"/>
              <w:right w:val="nil"/>
            </w:tcBorders>
          </w:tcPr>
          <w:p w:rsidR="00FB1A6B" w:rsidRPr="00205B42" w:rsidRDefault="00FB1A6B" w:rsidP="00154BDE">
            <w:pPr>
              <w:spacing w:line="240" w:lineRule="atLeast"/>
              <w:rPr>
                <w:b/>
                <w:sz w:val="16"/>
                <w:szCs w:val="16"/>
                <w:lang w:eastAsia="ja-JP"/>
              </w:rPr>
            </w:pPr>
            <w:r>
              <w:rPr>
                <w:b/>
                <w:sz w:val="16"/>
                <w:szCs w:val="16"/>
                <w:lang w:eastAsia="ja-JP"/>
              </w:rPr>
              <w:t>Václav Peroutka</w:t>
            </w:r>
          </w:p>
        </w:tc>
        <w:tc>
          <w:tcPr>
            <w:tcW w:w="1985" w:type="dxa"/>
            <w:tcBorders>
              <w:left w:val="nil"/>
              <w:bottom w:val="nil"/>
              <w:right w:val="nil"/>
            </w:tcBorders>
          </w:tcPr>
          <w:p w:rsidR="00FB1A6B" w:rsidRPr="00205B42" w:rsidRDefault="00331E49" w:rsidP="00154BDE">
            <w:pPr>
              <w:spacing w:line="240" w:lineRule="atLeast"/>
              <w:rPr>
                <w:b/>
                <w:sz w:val="16"/>
                <w:szCs w:val="16"/>
              </w:rPr>
            </w:pPr>
            <w:r>
              <w:rPr>
                <w:b/>
                <w:sz w:val="16"/>
                <w:szCs w:val="16"/>
              </w:rPr>
              <w:t>29. 3. 2016</w:t>
            </w:r>
          </w:p>
        </w:tc>
      </w:tr>
      <w:tr w:rsidR="00FB1A6B" w:rsidRPr="008C7EA1" w:rsidTr="00154BDE">
        <w:tblPrEx>
          <w:tblCellMar>
            <w:top w:w="0" w:type="dxa"/>
            <w:bottom w:w="0" w:type="dxa"/>
          </w:tblCellMar>
        </w:tblPrEx>
        <w:trPr>
          <w:gridAfter w:val="1"/>
          <w:wAfter w:w="12" w:type="dxa"/>
        </w:trPr>
        <w:tc>
          <w:tcPr>
            <w:tcW w:w="1771" w:type="dxa"/>
            <w:tcBorders>
              <w:top w:val="nil"/>
              <w:left w:val="nil"/>
              <w:bottom w:val="nil"/>
              <w:right w:val="nil"/>
            </w:tcBorders>
          </w:tcPr>
          <w:p w:rsidR="00FB1A6B" w:rsidRPr="00205B42" w:rsidRDefault="00FB1A6B" w:rsidP="00154BDE">
            <w:pPr>
              <w:spacing w:line="240" w:lineRule="atLeast"/>
              <w:rPr>
                <w:sz w:val="16"/>
                <w:szCs w:val="16"/>
              </w:rPr>
            </w:pPr>
          </w:p>
        </w:tc>
        <w:tc>
          <w:tcPr>
            <w:tcW w:w="2410" w:type="dxa"/>
            <w:tcBorders>
              <w:top w:val="nil"/>
              <w:left w:val="nil"/>
              <w:bottom w:val="nil"/>
            </w:tcBorders>
          </w:tcPr>
          <w:p w:rsidR="00FB1A6B" w:rsidRPr="00205B42" w:rsidRDefault="00FB1A6B" w:rsidP="00154BDE">
            <w:pPr>
              <w:spacing w:line="240" w:lineRule="atLeast"/>
              <w:rPr>
                <w:b/>
                <w:sz w:val="16"/>
                <w:szCs w:val="16"/>
                <w:lang w:eastAsia="ja-JP"/>
              </w:rPr>
            </w:pPr>
            <w:r>
              <w:rPr>
                <w:b/>
                <w:sz w:val="16"/>
                <w:szCs w:val="16"/>
                <w:lang w:eastAsia="ja-JP"/>
              </w:rPr>
              <w:t>VŽP/970/2016 - Per</w:t>
            </w:r>
          </w:p>
        </w:tc>
        <w:tc>
          <w:tcPr>
            <w:tcW w:w="3260" w:type="dxa"/>
            <w:tcBorders>
              <w:bottom w:val="nil"/>
              <w:right w:val="nil"/>
            </w:tcBorders>
          </w:tcPr>
          <w:p w:rsidR="00FB1A6B" w:rsidRPr="00205B42" w:rsidRDefault="00FB1A6B" w:rsidP="00154BDE">
            <w:pPr>
              <w:spacing w:line="240" w:lineRule="atLeast"/>
              <w:rPr>
                <w:b/>
                <w:sz w:val="16"/>
                <w:szCs w:val="16"/>
              </w:rPr>
            </w:pPr>
            <w:r>
              <w:rPr>
                <w:b/>
                <w:sz w:val="16"/>
                <w:szCs w:val="16"/>
              </w:rPr>
              <w:t>371 519 733</w:t>
            </w:r>
          </w:p>
        </w:tc>
        <w:tc>
          <w:tcPr>
            <w:tcW w:w="1985" w:type="dxa"/>
            <w:tcBorders>
              <w:left w:val="nil"/>
              <w:bottom w:val="nil"/>
              <w:right w:val="nil"/>
            </w:tcBorders>
          </w:tcPr>
          <w:p w:rsidR="00FB1A6B" w:rsidRPr="00205B42" w:rsidRDefault="00FB1A6B" w:rsidP="00154BDE">
            <w:pPr>
              <w:spacing w:line="240" w:lineRule="atLeast"/>
              <w:rPr>
                <w:b/>
                <w:sz w:val="16"/>
                <w:szCs w:val="16"/>
              </w:rPr>
            </w:pPr>
          </w:p>
        </w:tc>
      </w:tr>
      <w:tr w:rsidR="00FB1A6B" w:rsidRPr="008C7EA1" w:rsidTr="00154BDE">
        <w:tblPrEx>
          <w:tblCellMar>
            <w:top w:w="0" w:type="dxa"/>
            <w:bottom w:w="0" w:type="dxa"/>
          </w:tblCellMar>
        </w:tblPrEx>
        <w:trPr>
          <w:gridAfter w:val="1"/>
          <w:wAfter w:w="12" w:type="dxa"/>
        </w:trPr>
        <w:tc>
          <w:tcPr>
            <w:tcW w:w="1771" w:type="dxa"/>
            <w:tcBorders>
              <w:top w:val="nil"/>
              <w:left w:val="nil"/>
              <w:bottom w:val="nil"/>
              <w:right w:val="nil"/>
            </w:tcBorders>
          </w:tcPr>
          <w:p w:rsidR="00FB1A6B" w:rsidRPr="00205B42" w:rsidRDefault="00FB1A6B" w:rsidP="00154BDE">
            <w:pPr>
              <w:spacing w:line="240" w:lineRule="atLeast"/>
              <w:rPr>
                <w:sz w:val="16"/>
                <w:szCs w:val="16"/>
              </w:rPr>
            </w:pPr>
          </w:p>
        </w:tc>
        <w:tc>
          <w:tcPr>
            <w:tcW w:w="2410" w:type="dxa"/>
            <w:tcBorders>
              <w:top w:val="nil"/>
              <w:left w:val="nil"/>
              <w:bottom w:val="nil"/>
            </w:tcBorders>
          </w:tcPr>
          <w:p w:rsidR="00FB1A6B" w:rsidRPr="00205B42" w:rsidRDefault="00FB1A6B" w:rsidP="00154BDE">
            <w:pPr>
              <w:spacing w:line="240" w:lineRule="atLeast"/>
              <w:ind w:left="68"/>
              <w:rPr>
                <w:b/>
                <w:sz w:val="16"/>
                <w:szCs w:val="16"/>
                <w:lang w:eastAsia="ja-JP"/>
              </w:rPr>
            </w:pPr>
          </w:p>
        </w:tc>
        <w:tc>
          <w:tcPr>
            <w:tcW w:w="3260" w:type="dxa"/>
            <w:tcBorders>
              <w:bottom w:val="nil"/>
              <w:right w:val="nil"/>
            </w:tcBorders>
          </w:tcPr>
          <w:p w:rsidR="00FB1A6B" w:rsidRPr="00205B42" w:rsidRDefault="00FB1A6B" w:rsidP="00154BDE">
            <w:pPr>
              <w:spacing w:line="240" w:lineRule="atLeast"/>
              <w:rPr>
                <w:b/>
                <w:sz w:val="16"/>
                <w:szCs w:val="16"/>
              </w:rPr>
            </w:pPr>
            <w:r>
              <w:rPr>
                <w:b/>
                <w:sz w:val="16"/>
                <w:szCs w:val="16"/>
              </w:rPr>
              <w:t>vaclav.peroutka@urad-nepomuk.cz</w:t>
            </w:r>
          </w:p>
        </w:tc>
        <w:tc>
          <w:tcPr>
            <w:tcW w:w="1985" w:type="dxa"/>
            <w:tcBorders>
              <w:left w:val="nil"/>
              <w:bottom w:val="nil"/>
              <w:right w:val="nil"/>
            </w:tcBorders>
          </w:tcPr>
          <w:p w:rsidR="00FB1A6B" w:rsidRPr="00205B42" w:rsidRDefault="00FB1A6B" w:rsidP="00154BDE">
            <w:pPr>
              <w:spacing w:line="240" w:lineRule="atLeast"/>
              <w:rPr>
                <w:b/>
                <w:sz w:val="16"/>
                <w:szCs w:val="16"/>
              </w:rPr>
            </w:pPr>
          </w:p>
        </w:tc>
      </w:tr>
    </w:tbl>
    <w:p w:rsidR="00FB1C27" w:rsidRPr="00845470" w:rsidRDefault="00FB1C27" w:rsidP="00184B4A">
      <w:pPr>
        <w:rPr>
          <w:sz w:val="24"/>
          <w:szCs w:val="24"/>
        </w:rPr>
      </w:pPr>
    </w:p>
    <w:p w:rsidR="00FB1C27" w:rsidRPr="00845470" w:rsidRDefault="00D857C2" w:rsidP="00FB1C27">
      <w:pPr>
        <w:pStyle w:val="Nadpis1"/>
      </w:pPr>
      <w:r w:rsidRPr="00845470">
        <w:t>OZNÁMENÍ</w:t>
      </w:r>
    </w:p>
    <w:p w:rsidR="00FB1C27" w:rsidRPr="00845470" w:rsidRDefault="00FB1C27" w:rsidP="00FB1C27">
      <w:pPr>
        <w:pStyle w:val="Nadpis1"/>
        <w:rPr>
          <w:sz w:val="22"/>
          <w:szCs w:val="22"/>
        </w:rPr>
      </w:pPr>
      <w:r w:rsidRPr="00845470">
        <w:rPr>
          <w:sz w:val="22"/>
          <w:szCs w:val="22"/>
        </w:rPr>
        <w:t>ZAHÁJENÍ ÚZEMNÍHO ŘÍZENÍ A POZVÁNÍ K </w:t>
      </w:r>
      <w:r w:rsidR="00A30047" w:rsidRPr="00845470">
        <w:rPr>
          <w:sz w:val="22"/>
          <w:szCs w:val="22"/>
        </w:rPr>
        <w:t xml:space="preserve">VEŘEJNÉMU </w:t>
      </w:r>
      <w:r w:rsidRPr="00845470">
        <w:rPr>
          <w:sz w:val="22"/>
          <w:szCs w:val="22"/>
        </w:rPr>
        <w:t>ÚSTNÍMU JEDNÁNÍ</w:t>
      </w:r>
    </w:p>
    <w:p w:rsidR="00FB1C27" w:rsidRPr="00845470" w:rsidRDefault="00FB1C27" w:rsidP="00FB1C27"/>
    <w:p w:rsidR="00FB1C27" w:rsidRPr="00845470" w:rsidRDefault="00FB1A6B" w:rsidP="00FB1C27">
      <w:pPr>
        <w:rPr>
          <w:b/>
          <w:bCs/>
        </w:rPr>
      </w:pPr>
      <w:r>
        <w:rPr>
          <w:b/>
          <w:bCs/>
        </w:rPr>
        <w:t xml:space="preserve">Obec Mileč, IČO 00256927, Mileč 23, </w:t>
      </w:r>
      <w:r w:rsidR="00331E49">
        <w:rPr>
          <w:b/>
          <w:bCs/>
        </w:rPr>
        <w:t>335 01 Nepomuk</w:t>
      </w:r>
      <w:r>
        <w:rPr>
          <w:b/>
          <w:bCs/>
        </w:rPr>
        <w:t xml:space="preserve"> 1</w:t>
      </w:r>
      <w:r w:rsidR="00331E49">
        <w:rPr>
          <w:b/>
          <w:bCs/>
        </w:rPr>
        <w:t xml:space="preserve"> </w:t>
      </w:r>
      <w:r w:rsidR="00331E49" w:rsidRPr="00331E49">
        <w:rPr>
          <w:bCs/>
        </w:rPr>
        <w:t>v zastoupení starosta</w:t>
      </w:r>
      <w:r w:rsidR="00331E49">
        <w:rPr>
          <w:b/>
          <w:bCs/>
        </w:rPr>
        <w:t xml:space="preserve"> Josef Samek</w:t>
      </w:r>
    </w:p>
    <w:p w:rsidR="00FB1C27" w:rsidRPr="00845470" w:rsidRDefault="00FB1C27" w:rsidP="00FB1C27">
      <w:pPr>
        <w:spacing w:before="120"/>
        <w:jc w:val="both"/>
      </w:pPr>
      <w:r w:rsidRPr="00845470">
        <w:t>(dále jen "</w:t>
      </w:r>
      <w:r w:rsidR="008F3188" w:rsidRPr="00845470">
        <w:t>žada</w:t>
      </w:r>
      <w:r w:rsidRPr="00845470">
        <w:t xml:space="preserve">tel") podal dne </w:t>
      </w:r>
      <w:r w:rsidR="00331E49">
        <w:t>16. 3. 2016</w:t>
      </w:r>
      <w:r w:rsidRPr="00845470">
        <w:t xml:space="preserve"> </w:t>
      </w:r>
      <w:r w:rsidR="008F3188" w:rsidRPr="00845470">
        <w:t>žádost</w:t>
      </w:r>
      <w:r w:rsidRPr="00845470">
        <w:t xml:space="preserve"> </w:t>
      </w:r>
      <w:r w:rsidR="008F3188" w:rsidRPr="00845470">
        <w:t>o</w:t>
      </w:r>
      <w:r w:rsidR="00E44070" w:rsidRPr="00845470">
        <w:t xml:space="preserve"> vydání územního rozhodnutí o </w:t>
      </w:r>
      <w:r w:rsidRPr="00845470">
        <w:t>umístění stavby:</w:t>
      </w:r>
    </w:p>
    <w:p w:rsidR="00FB1C27" w:rsidRPr="00845470" w:rsidRDefault="00FB1A6B" w:rsidP="00FB1C27">
      <w:pPr>
        <w:spacing w:before="120"/>
        <w:jc w:val="center"/>
        <w:rPr>
          <w:b/>
          <w:bCs/>
        </w:rPr>
      </w:pPr>
      <w:r>
        <w:rPr>
          <w:b/>
          <w:bCs/>
        </w:rPr>
        <w:t>prodloužení vodovodu</w:t>
      </w:r>
      <w:r>
        <w:rPr>
          <w:b/>
          <w:bCs/>
        </w:rPr>
        <w:br/>
      </w:r>
      <w:r w:rsidR="00184B4A">
        <w:rPr>
          <w:b/>
          <w:bCs/>
        </w:rPr>
        <w:t>Mileč, Záhoří</w:t>
      </w:r>
    </w:p>
    <w:p w:rsidR="00AB6D65" w:rsidRPr="00845470" w:rsidRDefault="00FB1C27" w:rsidP="00184B4A">
      <w:pPr>
        <w:spacing w:before="120"/>
        <w:jc w:val="both"/>
      </w:pPr>
      <w:r w:rsidRPr="00845470">
        <w:t xml:space="preserve">na pozemku </w:t>
      </w:r>
      <w:r w:rsidR="00FB1A6B">
        <w:t>parc. č. 570/1 v katastrálním území Záhoří u Milče</w:t>
      </w:r>
      <w:r w:rsidRPr="00845470">
        <w:t>. Uvedeným dnem bylo zahájeno územní řízení.</w:t>
      </w:r>
    </w:p>
    <w:p w:rsidR="00FB1C27" w:rsidRPr="00845470" w:rsidRDefault="00FB1A6B" w:rsidP="00FB1C27">
      <w:pPr>
        <w:spacing w:before="120"/>
        <w:jc w:val="both"/>
      </w:pPr>
      <w:r>
        <w:t>Městský úřad v Nepomuku, odbor výstavby a životního prostředí</w:t>
      </w:r>
      <w:r w:rsidR="00FB1C27" w:rsidRPr="00845470">
        <w:t xml:space="preserve">, jako stavební úřad příslušný podle </w:t>
      </w:r>
      <w:r>
        <w:t>§ 13 odst. 1 písm.c)</w:t>
      </w:r>
      <w:r w:rsidR="00FB1C27" w:rsidRPr="00845470">
        <w:t xml:space="preserve"> </w:t>
      </w:r>
      <w:r>
        <w:t>zákona č. 183/2006 Sb., o územním plánování a stavebním řádu, ve znění pozdějších předpisů (stavební zákon)</w:t>
      </w:r>
      <w:r w:rsidR="00FB1C27" w:rsidRPr="00845470">
        <w:t xml:space="preserve"> (dále jen "stavební zákon")</w:t>
      </w:r>
      <w:r>
        <w:t>,</w:t>
      </w:r>
      <w:r w:rsidR="00FB1C27" w:rsidRPr="00845470">
        <w:t xml:space="preserve"> </w:t>
      </w:r>
      <w:r w:rsidR="008C3D91" w:rsidRPr="00845470">
        <w:t xml:space="preserve">oznamuje </w:t>
      </w:r>
      <w:r w:rsidR="00712171" w:rsidRPr="00845470">
        <w:t>podle</w:t>
      </w:r>
      <w:r w:rsidR="00FB1C27" w:rsidRPr="00845470">
        <w:t xml:space="preserve"> </w:t>
      </w:r>
      <w:r w:rsidR="00FE0339" w:rsidRPr="00845470">
        <w:t>§</w:t>
      </w:r>
      <w:r w:rsidR="00FB1C27" w:rsidRPr="00845470">
        <w:t> </w:t>
      </w:r>
      <w:r w:rsidR="008F3188" w:rsidRPr="00845470">
        <w:t>87</w:t>
      </w:r>
      <w:r w:rsidR="00FB1C27" w:rsidRPr="00845470">
        <w:t xml:space="preserve"> odst. </w:t>
      </w:r>
      <w:r w:rsidR="00300EFC" w:rsidRPr="00845470">
        <w:t>2</w:t>
      </w:r>
      <w:r w:rsidR="00FB1C27" w:rsidRPr="00845470">
        <w:t xml:space="preserve"> </w:t>
      </w:r>
      <w:r>
        <w:t>stavebního zákona</w:t>
      </w:r>
      <w:r w:rsidR="00FB1C27" w:rsidRPr="00845470">
        <w:t xml:space="preserve"> zahájení územní</w:t>
      </w:r>
      <w:r w:rsidR="0044331C" w:rsidRPr="00845470">
        <w:t>ho řízení a současně</w:t>
      </w:r>
      <w:r w:rsidR="00211B1E" w:rsidRPr="00845470">
        <w:t xml:space="preserve">, protože jde </w:t>
      </w:r>
      <w:r w:rsidR="00211B1E" w:rsidRPr="00845470">
        <w:rPr>
          <w:color w:val="0000FF"/>
        </w:rPr>
        <w:t>o </w:t>
      </w:r>
      <w:r w:rsidR="00211B1E" w:rsidRPr="00331E49">
        <w:rPr>
          <w:color w:val="000000"/>
        </w:rPr>
        <w:t>záměr umisťovaný v území, ve kterém nebyl vydán územní plán</w:t>
      </w:r>
      <w:r w:rsidR="00BA3FA0" w:rsidRPr="00331E49">
        <w:rPr>
          <w:color w:val="000000"/>
        </w:rPr>
        <w:t>,</w:t>
      </w:r>
      <w:r w:rsidR="0044331C" w:rsidRPr="00331E49">
        <w:rPr>
          <w:color w:val="000000"/>
        </w:rPr>
        <w:t xml:space="preserve"> nařizuje k </w:t>
      </w:r>
      <w:r w:rsidR="00FB1C27" w:rsidRPr="00331E49">
        <w:rPr>
          <w:color w:val="000000"/>
        </w:rPr>
        <w:t xml:space="preserve">projednání </w:t>
      </w:r>
      <w:r w:rsidR="00A30047" w:rsidRPr="00331E49">
        <w:rPr>
          <w:color w:val="000000"/>
        </w:rPr>
        <w:t>žádosti</w:t>
      </w:r>
      <w:r w:rsidR="00FB1C27" w:rsidRPr="00331E49">
        <w:rPr>
          <w:color w:val="000000"/>
        </w:rPr>
        <w:t xml:space="preserve"> </w:t>
      </w:r>
      <w:r w:rsidR="008F3188" w:rsidRPr="00331E49">
        <w:rPr>
          <w:color w:val="000000"/>
        </w:rPr>
        <w:t xml:space="preserve">veřejné </w:t>
      </w:r>
      <w:r w:rsidR="00FB1C27" w:rsidRPr="00331E49">
        <w:rPr>
          <w:color w:val="000000"/>
        </w:rPr>
        <w:t>ústní jednání na den</w:t>
      </w:r>
    </w:p>
    <w:p w:rsidR="00FB1C27" w:rsidRPr="00845470" w:rsidRDefault="00FB1A6B" w:rsidP="00FB1C27">
      <w:pPr>
        <w:spacing w:before="120"/>
        <w:jc w:val="center"/>
        <w:rPr>
          <w:b/>
          <w:bCs/>
        </w:rPr>
      </w:pPr>
      <w:r>
        <w:rPr>
          <w:b/>
          <w:bCs/>
        </w:rPr>
        <w:t>2. května 2016 (pondělí)</w:t>
      </w:r>
      <w:r w:rsidR="00FB1C27" w:rsidRPr="00845470">
        <w:rPr>
          <w:b/>
          <w:bCs/>
        </w:rPr>
        <w:t xml:space="preserve"> v </w:t>
      </w:r>
      <w:r>
        <w:rPr>
          <w:b/>
          <w:bCs/>
        </w:rPr>
        <w:t>9:00</w:t>
      </w:r>
      <w:r w:rsidR="00FB1C27" w:rsidRPr="00845470">
        <w:rPr>
          <w:b/>
          <w:bCs/>
        </w:rPr>
        <w:t xml:space="preserve"> hodin</w:t>
      </w:r>
    </w:p>
    <w:p w:rsidR="00FB1C27" w:rsidRPr="00845470" w:rsidRDefault="00FB1C27" w:rsidP="00211B1E">
      <w:pPr>
        <w:spacing w:before="120"/>
        <w:jc w:val="both"/>
      </w:pPr>
      <w:r w:rsidRPr="00845470">
        <w:t xml:space="preserve">se schůzkou pozvaných </w:t>
      </w:r>
      <w:r w:rsidR="00FB1A6B">
        <w:t>v kanceláři zdejšího stavebního úřadu (budova č.p. 64 - nad radnicí - I. patro - č. dveří 8)</w:t>
      </w:r>
      <w:r w:rsidRPr="00845470">
        <w:t>.</w:t>
      </w:r>
      <w:r w:rsidR="00211B1E" w:rsidRPr="00845470">
        <w:t xml:space="preserve"> Konání veřejného ústního jednání se oznamuje veřejnosti veřejnou vyhláškou, která musí být vyvěšena nejméně 30 dnů předem. Po tuto dobu musí stavební úřad umožnit každému nahlédnout do podkladů pro vydání rozhodnutí </w:t>
      </w:r>
      <w:r w:rsidRPr="00845470">
        <w:t>(</w:t>
      </w:r>
      <w:r w:rsidR="00FB1A6B">
        <w:t>Městský úřad v Nepomuku, odbor výstavby a životního prostředí</w:t>
      </w:r>
      <w:r w:rsidRPr="00845470">
        <w:t xml:space="preserve">, úřední dny: </w:t>
      </w:r>
      <w:r w:rsidR="00FB1A6B">
        <w:t>pondělí a středa od 7,00 - 18,00 hodin; v jiné dny po telefonické domluvě</w:t>
      </w:r>
      <w:r w:rsidRPr="00845470">
        <w:t>).</w:t>
      </w:r>
    </w:p>
    <w:p w:rsidR="00300EFC" w:rsidRPr="00845470" w:rsidRDefault="00300EFC" w:rsidP="00300EFC">
      <w:pPr>
        <w:spacing w:before="120"/>
        <w:jc w:val="both"/>
      </w:pPr>
      <w:r w:rsidRPr="00845470">
        <w:t xml:space="preserve">Žadatel podle § 87 odst. 2 </w:t>
      </w:r>
      <w:r w:rsidR="00FB1A6B">
        <w:t>stavebního zákona</w:t>
      </w:r>
      <w:r w:rsidRPr="00845470">
        <w:t xml:space="preserve"> zajistí, aby informace o </w:t>
      </w:r>
      <w:r w:rsidR="00211B1E" w:rsidRPr="00845470">
        <w:t xml:space="preserve">žadateli, předmětu územního řízení a </w:t>
      </w:r>
      <w:r w:rsidRPr="00845470">
        <w:t>veřejném ústním jednání byla bezodkladně vyvěšena do doby konání veřejného ústního jednání na místě:</w:t>
      </w:r>
    </w:p>
    <w:p w:rsidR="001E2400" w:rsidRPr="00184B4A" w:rsidRDefault="00184B4A" w:rsidP="00184B4A">
      <w:pPr>
        <w:spacing w:before="120"/>
        <w:jc w:val="center"/>
        <w:rPr>
          <w:b/>
          <w:bCs/>
        </w:rPr>
      </w:pPr>
      <w:r>
        <w:rPr>
          <w:b/>
          <w:bCs/>
        </w:rPr>
        <w:t>Při hranici pozemku st. p. 17/2 s pozemkem parc. č. 570/1 v k.ú. Záhoří u Milče</w:t>
      </w:r>
    </w:p>
    <w:p w:rsidR="00FB1C27" w:rsidRPr="00845470" w:rsidRDefault="00FB1C27" w:rsidP="00FB1C27">
      <w:pPr>
        <w:spacing w:before="120"/>
        <w:rPr>
          <w:b/>
          <w:bCs/>
        </w:rPr>
      </w:pPr>
      <w:r w:rsidRPr="00845470">
        <w:rPr>
          <w:b/>
          <w:bCs/>
        </w:rPr>
        <w:t>Poučení:</w:t>
      </w:r>
    </w:p>
    <w:p w:rsidR="001B7253" w:rsidRPr="00845470" w:rsidRDefault="00211B1E" w:rsidP="001B7253">
      <w:pPr>
        <w:tabs>
          <w:tab w:val="left" w:pos="709"/>
          <w:tab w:val="left" w:pos="1134"/>
        </w:tabs>
        <w:spacing w:before="120"/>
        <w:jc w:val="both"/>
        <w:rPr>
          <w:color w:val="000000"/>
        </w:rPr>
      </w:pPr>
      <w:r w:rsidRPr="00845470">
        <w:rPr>
          <w:color w:val="000000"/>
        </w:rPr>
        <w:t>Závazná stanoviska dotčených orgánů, námitky</w:t>
      </w:r>
      <w:r w:rsidR="005F4B1E">
        <w:rPr>
          <w:color w:val="000000"/>
        </w:rPr>
        <w:t xml:space="preserve">, </w:t>
      </w:r>
      <w:r w:rsidR="005F4B1E" w:rsidRPr="000B23DA">
        <w:rPr>
          <w:color w:val="000000"/>
        </w:rPr>
        <w:t>popřípadě důkazy</w:t>
      </w:r>
      <w:r w:rsidRPr="00845470">
        <w:rPr>
          <w:color w:val="000000"/>
        </w:rPr>
        <w:t xml:space="preserve"> účastníků řízení a připomínky veřejnosti musí být uplatněny nejpozději při veřejném ústním jednání, jinak se k nim nepřihlíží.</w:t>
      </w:r>
      <w:r w:rsidR="00DF1671" w:rsidRPr="00845470">
        <w:rPr>
          <w:color w:val="000000"/>
        </w:rPr>
        <w:t xml:space="preserve"> </w:t>
      </w:r>
      <w:r w:rsidR="001B7253" w:rsidRPr="00845470">
        <w:rPr>
          <w:color w:val="000000"/>
        </w:rPr>
        <w:t xml:space="preserve">K závazným stanoviskům a námitkám k věcem, o kterých bylo rozhodnuto při vydání územního nebo regulačního plánu, se nepřihlíží. K námitkám, které překračují rozsah a nesplňují požadavky § 89 odst. 4 </w:t>
      </w:r>
      <w:r w:rsidR="00FB1A6B">
        <w:rPr>
          <w:color w:val="000000"/>
        </w:rPr>
        <w:t>stavebního zákona</w:t>
      </w:r>
      <w:r w:rsidR="001B7253" w:rsidRPr="00845470">
        <w:rPr>
          <w:color w:val="000000"/>
        </w:rPr>
        <w:t>, se nepřihlíží. Účastník řízení ve svých námitkách uvede skutečnosti, které zakládají jeho postavení jako účastníka řízení, a důvody podání námitek.</w:t>
      </w:r>
    </w:p>
    <w:p w:rsidR="00985563" w:rsidRPr="00796073" w:rsidRDefault="00985563" w:rsidP="00985563">
      <w:pPr>
        <w:spacing w:before="120"/>
        <w:jc w:val="both"/>
      </w:pPr>
      <w:r w:rsidRPr="00796073">
        <w:t xml:space="preserve">Obec může uplatnit námitky k ochraně zájmů obce a zájmů občanů obce. Vlastník pozemku nebo stavby, na kterých má být požadovaný záměr uskutečněn, není-li sám žadatelem, nebo ten, kdo má jiné věcné právo k tomuto pozemku nebo stavbě, nebo osoba, jejíž vlastnické nebo jiné věcné právo k sousedním stavbám anebo sousedním pozemkům nebo stavbám na nich může být územním rozhodnutím přímo dotčeno, může uplatňovat námitky proti projednávanému záměru v rozsahu, jakým je její právo přímo dotčeno. Osoba, která je účastníkem řízení podle zvláštního právního předpisu, může uplatňovat námitky </w:t>
      </w:r>
      <w:r w:rsidRPr="00796073">
        <w:lastRenderedPageBreak/>
        <w:t>pouze v rozsahu, v jakém je projednávaným záměrem dotčen veřejný zájem, jehož ochranou se podle zvláštního právního předpisu zabývá.</w:t>
      </w:r>
    </w:p>
    <w:p w:rsidR="00D266FB" w:rsidRPr="00845470" w:rsidRDefault="00D266FB" w:rsidP="00CA347A">
      <w:pPr>
        <w:spacing w:before="120"/>
        <w:jc w:val="both"/>
        <w:rPr>
          <w:color w:val="000000"/>
        </w:rPr>
      </w:pPr>
      <w:r w:rsidRPr="00845470">
        <w:rPr>
          <w:color w:val="000000"/>
        </w:rPr>
        <w:t xml:space="preserve">Pověřený zaměstnanec stavebního úřadu je podle § 172 odst. 1 </w:t>
      </w:r>
      <w:r w:rsidR="00FB1A6B">
        <w:t>stavebního zákona</w:t>
      </w:r>
      <w:r w:rsidRPr="00845470">
        <w:rPr>
          <w:color w:val="000000"/>
        </w:rPr>
        <w:t xml:space="preserve"> oprávněn při plnění úkolů vstupovat na cizí pozemky, stavby a do staveb s vědomím jejich vlastníků při zjišťování stavu stavby a pozemku nebo opatřování důkazů a dalších podkladů pro vydání správního rozhodnutí nebo opatření.</w:t>
      </w:r>
    </w:p>
    <w:p w:rsidR="00D266FB" w:rsidRPr="00845470" w:rsidRDefault="00D266FB" w:rsidP="00CA347A">
      <w:pPr>
        <w:tabs>
          <w:tab w:val="left" w:pos="709"/>
          <w:tab w:val="left" w:pos="1134"/>
        </w:tabs>
        <w:spacing w:before="120"/>
        <w:jc w:val="both"/>
        <w:rPr>
          <w:color w:val="000000"/>
        </w:rPr>
      </w:pPr>
      <w:r w:rsidRPr="00845470">
        <w:rPr>
          <w:color w:val="000000"/>
        </w:rPr>
        <w:t xml:space="preserve">Stavební úřad může podle § 173 odst. 1 </w:t>
      </w:r>
      <w:r w:rsidR="00FB1A6B">
        <w:t>stavebního zákona</w:t>
      </w:r>
      <w:r w:rsidRPr="00845470">
        <w:rPr>
          <w:color w:val="000000"/>
        </w:rPr>
        <w:t xml:space="preserve"> uložit pořádkovou pokutu do 50 000 Kč tomu, kdo závažným způsobem ztěžuje postup v řízení anebo plnění úkolů podle § 172 odst. 1 </w:t>
      </w:r>
      <w:r w:rsidR="00FB1A6B">
        <w:t>stavebního zákona</w:t>
      </w:r>
      <w:r w:rsidRPr="00845470">
        <w:rPr>
          <w:color w:val="000000"/>
        </w:rPr>
        <w:t xml:space="preserve"> tím, že znemožňuje oprávněné úřední osobě nebo osobě jí přizvané vstup na svůj pozemek nebo stavbu.</w:t>
      </w:r>
    </w:p>
    <w:p w:rsidR="00FB1C27" w:rsidRPr="00845470" w:rsidRDefault="00FB1C27" w:rsidP="00CD18FD">
      <w:pPr>
        <w:tabs>
          <w:tab w:val="left" w:pos="709"/>
          <w:tab w:val="left" w:pos="1134"/>
        </w:tabs>
        <w:spacing w:before="120"/>
        <w:jc w:val="both"/>
      </w:pPr>
      <w:r w:rsidRPr="00845470">
        <w:t>Nechá-li se některý z účastníků zastupovat, předloží jeho zástupce písemnou plnou moc.</w:t>
      </w:r>
    </w:p>
    <w:p w:rsidR="00FB1C27" w:rsidRPr="00845470" w:rsidRDefault="00CD18FD" w:rsidP="00CD18FD">
      <w:pPr>
        <w:spacing w:before="120"/>
        <w:jc w:val="both"/>
      </w:pPr>
      <w:r w:rsidRPr="00845470">
        <w:t>Účastník nebo jeho zástupce je povinen předložit na výzvu oprávněné úřední osoby průkaz totožnosti. Průkazem totožnosti se rozumí doklad, který je veřejnou listinou, v němž je uvedeno jméno a příjmení, datum narození a místo trvalého pobytu, popřípadě bydliště mimo území České republiky a z něhož je patrná i podoba, popřípadě jiný údaj umožňující správnímu orgánu identifikovat osobu, která doklad předkládá, jako jeho oprávněného držitele.</w:t>
      </w:r>
    </w:p>
    <w:p w:rsidR="00F5435F" w:rsidRPr="00845470" w:rsidRDefault="00F5435F" w:rsidP="00CD18FD">
      <w:pPr>
        <w:spacing w:before="120"/>
        <w:jc w:val="both"/>
      </w:pPr>
      <w:r w:rsidRPr="00845470">
        <w:t>Každý, kdo činí úkony jménem právnické osoby, musí prokázat své oprávnění. V téže věci může za právnickou osobu současně činit úkony jen jedna osoba.</w:t>
      </w:r>
    </w:p>
    <w:p w:rsidR="00FB1A6B" w:rsidRPr="008030D4" w:rsidRDefault="00FB1A6B" w:rsidP="00FB1A6B"/>
    <w:p w:rsidR="00FB1A6B" w:rsidRPr="008030D4" w:rsidRDefault="00FB1A6B" w:rsidP="00FB1A6B">
      <w:pPr>
        <w:jc w:val="both"/>
      </w:pPr>
    </w:p>
    <w:p w:rsidR="00FB1A6B" w:rsidRPr="008030D4" w:rsidRDefault="00FB1A6B" w:rsidP="00FB1A6B">
      <w:pPr>
        <w:ind w:left="2268"/>
        <w:jc w:val="center"/>
      </w:pPr>
      <w:r>
        <w:t>[otisk úředního razítka]</w:t>
      </w:r>
      <w:r>
        <w:br/>
      </w:r>
      <w:r w:rsidR="00184B4A">
        <w:t>Václav Peroutka</w:t>
      </w:r>
    </w:p>
    <w:p w:rsidR="00FB1A6B" w:rsidRPr="008030D4" w:rsidRDefault="00184B4A" w:rsidP="00FB1A6B">
      <w:pPr>
        <w:ind w:left="2268"/>
        <w:jc w:val="center"/>
      </w:pPr>
      <w:r>
        <w:t>referent</w:t>
      </w:r>
      <w:r w:rsidR="00FB1A6B">
        <w:t xml:space="preserve"> odboru výstavby a životního prostředí</w:t>
      </w:r>
    </w:p>
    <w:p w:rsidR="00FB1A6B" w:rsidRPr="008030D4" w:rsidRDefault="00FB1A6B" w:rsidP="00FB1A6B">
      <w:r w:rsidRPr="008030D4">
        <w:t xml:space="preserve"> </w:t>
      </w:r>
    </w:p>
    <w:p w:rsidR="0044343D" w:rsidRPr="00845470" w:rsidRDefault="0044343D" w:rsidP="0044343D">
      <w:pPr>
        <w:spacing w:before="120"/>
      </w:pPr>
    </w:p>
    <w:p w:rsidR="00FB1A6B" w:rsidRPr="00530009" w:rsidRDefault="00FB1A6B" w:rsidP="00FB1A6B">
      <w:r w:rsidRPr="00845470">
        <w:t xml:space="preserve"> </w:t>
      </w:r>
    </w:p>
    <w:p w:rsidR="00FB1A6B" w:rsidRPr="003471C5" w:rsidRDefault="00FB1A6B" w:rsidP="00FB1A6B">
      <w:pPr>
        <w:rPr>
          <w:b/>
          <w:bCs/>
        </w:rPr>
      </w:pPr>
      <w:r w:rsidRPr="003471C5">
        <w:rPr>
          <w:b/>
          <w:bCs/>
        </w:rPr>
        <w:t>T</w:t>
      </w:r>
      <w:r>
        <w:rPr>
          <w:b/>
          <w:bCs/>
        </w:rPr>
        <w:t xml:space="preserve">ento dokument </w:t>
      </w:r>
      <w:r w:rsidRPr="003471C5">
        <w:rPr>
          <w:b/>
          <w:bCs/>
        </w:rPr>
        <w:t>musí být vyvěšen</w:t>
      </w:r>
      <w:r>
        <w:rPr>
          <w:b/>
          <w:bCs/>
        </w:rPr>
        <w:t xml:space="preserve"> na úřední desce a zveřejněn způsobem umožňující dálkový přístup </w:t>
      </w:r>
      <w:r w:rsidRPr="003471C5">
        <w:rPr>
          <w:b/>
          <w:bCs/>
        </w:rPr>
        <w:t xml:space="preserve">po dobu </w:t>
      </w:r>
      <w:r w:rsidR="00331E49">
        <w:rPr>
          <w:b/>
          <w:bCs/>
        </w:rPr>
        <w:t xml:space="preserve">30 </w:t>
      </w:r>
      <w:r w:rsidRPr="003471C5">
        <w:rPr>
          <w:b/>
          <w:bCs/>
        </w:rPr>
        <w:t>dnů.</w:t>
      </w:r>
    </w:p>
    <w:p w:rsidR="00FB1A6B" w:rsidRPr="003471C5" w:rsidRDefault="00FB1A6B" w:rsidP="00FB1A6B"/>
    <w:p w:rsidR="00FB1A6B" w:rsidRDefault="00FB1A6B" w:rsidP="00FB1A6B">
      <w:r w:rsidRPr="003471C5">
        <w:t>Vyvěšeno</w:t>
      </w:r>
      <w:r>
        <w:t xml:space="preserve"> </w:t>
      </w:r>
      <w:r w:rsidRPr="003471C5">
        <w:t>dne: ..............................</w:t>
      </w:r>
      <w:r w:rsidRPr="003471C5">
        <w:tab/>
      </w:r>
      <w:r w:rsidRPr="003471C5">
        <w:tab/>
      </w:r>
      <w:r w:rsidRPr="003471C5">
        <w:tab/>
        <w:t>Sejmuto dne: ....................................</w:t>
      </w:r>
      <w:r>
        <w:t>......</w:t>
      </w:r>
    </w:p>
    <w:p w:rsidR="00FB1A6B" w:rsidRDefault="00FB1A6B" w:rsidP="00FB1A6B"/>
    <w:p w:rsidR="00FB1A6B" w:rsidRDefault="00FB1A6B" w:rsidP="00FB1A6B">
      <w:r>
        <w:t>Zveřejněno způsobem umožňující dálkový přístup dne………………..  a sejmuto dne……………</w:t>
      </w:r>
    </w:p>
    <w:p w:rsidR="00184B4A" w:rsidRDefault="00184B4A" w:rsidP="00FB1A6B"/>
    <w:p w:rsidR="00184B4A" w:rsidRPr="003471C5" w:rsidRDefault="00184B4A" w:rsidP="00FB1A6B"/>
    <w:p w:rsidR="00FB1A6B" w:rsidRPr="003471C5" w:rsidRDefault="00FB1A6B" w:rsidP="00FB1A6B"/>
    <w:p w:rsidR="00FB1A6B" w:rsidRDefault="00FB1A6B" w:rsidP="00FB1A6B">
      <w:r>
        <w:t>P</w:t>
      </w:r>
      <w:r w:rsidRPr="003471C5">
        <w:t xml:space="preserve">odpis </w:t>
      </w:r>
      <w:r>
        <w:t>oprávněné osoby a razítko orgánu potvrzující</w:t>
      </w:r>
      <w:r w:rsidRPr="003471C5">
        <w:t xml:space="preserve"> </w:t>
      </w:r>
      <w:r>
        <w:t xml:space="preserve">zveřejnění, </w:t>
      </w:r>
      <w:r w:rsidRPr="003471C5">
        <w:t xml:space="preserve">vyvěšení a sejmutí </w:t>
      </w:r>
      <w:r>
        <w:t>dokumentu.</w:t>
      </w:r>
    </w:p>
    <w:p w:rsidR="00FB1A6B" w:rsidRPr="00530009" w:rsidRDefault="00FB1A6B" w:rsidP="00FB1A6B"/>
    <w:p w:rsidR="00FB1C27" w:rsidRPr="00845470" w:rsidRDefault="00FB1C27" w:rsidP="00FB1C27"/>
    <w:p w:rsidR="00FB1C27" w:rsidRPr="00845470" w:rsidRDefault="00FB1C27" w:rsidP="00FB1C27">
      <w:pPr>
        <w:spacing w:after="60"/>
        <w:rPr>
          <w:b/>
          <w:bCs/>
        </w:rPr>
      </w:pPr>
      <w:r w:rsidRPr="00845470">
        <w:rPr>
          <w:b/>
          <w:bCs/>
        </w:rPr>
        <w:t>Obdrží:</w:t>
      </w:r>
    </w:p>
    <w:p w:rsidR="00FB1A6B" w:rsidRDefault="00FB1A6B" w:rsidP="00FB1C27">
      <w:r w:rsidRPr="00331E49">
        <w:rPr>
          <w:u w:val="single"/>
        </w:rPr>
        <w:t>účastníci (dodejky)</w:t>
      </w:r>
      <w:r>
        <w:t>:</w:t>
      </w:r>
      <w:r>
        <w:br/>
        <w:t>Obec Mileč, IDDS: 2sgau52</w:t>
      </w:r>
      <w:r>
        <w:br/>
        <w:t>Mikuláš Mucha, Smetanova č.p. 54, Střed, 337 01  Rokycany 1</w:t>
      </w:r>
      <w:r>
        <w:br/>
        <w:t>Jitka Muchová, Smetanova č.p. 54, Střed, 337 01  Rokycany 1</w:t>
      </w:r>
      <w:r>
        <w:br/>
        <w:t>Ivan Březnický, Záhoří č.e. 5, Mileč, 335 01  Nepomuk 1</w:t>
      </w:r>
      <w:r>
        <w:br/>
        <w:t>Miroslav Sedláček, Záhoří č.p. 19, Mileč, 335 01  Nepomuk 1</w:t>
      </w:r>
      <w:r>
        <w:br/>
        <w:t>Antonín Makovský, Záhoří č.e. 48, Mileč, 335 01  Nepomuk 1</w:t>
      </w:r>
      <w:r>
        <w:br/>
        <w:t>KANALIZACE A VODOVODY Starý Plzenec, a. s., IDDS: kfbeqhh</w:t>
      </w:r>
      <w:r>
        <w:br/>
        <w:t>Povodí Vltavy, státní podnik, závod Berounka, IDDS: gg4t8hf</w:t>
      </w:r>
    </w:p>
    <w:p w:rsidR="00B7088B" w:rsidRPr="00845470" w:rsidRDefault="00FB1A6B" w:rsidP="00FB1C27">
      <w:r>
        <w:t xml:space="preserve"> </w:t>
      </w:r>
      <w:r>
        <w:br/>
      </w:r>
      <w:r w:rsidRPr="00331E49">
        <w:rPr>
          <w:u w:val="single"/>
        </w:rPr>
        <w:t>dotčené správní úřady</w:t>
      </w:r>
      <w:r>
        <w:t>:</w:t>
      </w:r>
      <w:r>
        <w:br/>
        <w:t>Hasičský záchranný sbor Plzeňského kraje, IDDS: p36ab6k</w:t>
      </w:r>
      <w:r>
        <w:br/>
        <w:t>Městský úřad Nepomuk, odbor výstavby a ŽP - úsek ŽP, náměstí Augustina Němejce č.p. 63, 335 01  Nepomuk 1</w:t>
      </w:r>
      <w:r>
        <w:br/>
        <w:t>Městský úřad Nepomuk, odbor dopravy, náměstí Augustina Němejce č.p. 63, 335 01  Nepomuk 1</w:t>
      </w:r>
      <w:r>
        <w:br/>
        <w:t>Krajská hygienická stanice Plzeňského kraje s</w:t>
      </w:r>
      <w:r w:rsidR="00331E49">
        <w:t>e sídlem v Plzni, IDDS: samai8a</w:t>
      </w:r>
    </w:p>
    <w:sectPr w:rsidR="00B7088B" w:rsidRPr="00845470" w:rsidSect="009177E6">
      <w:headerReference w:type="default" r:id="rId7"/>
      <w:type w:val="continuous"/>
      <w:pgSz w:w="11906" w:h="16838"/>
      <w:pgMar w:top="851" w:right="1134" w:bottom="851" w:left="1418" w:header="709" w:footer="709" w:gutter="0"/>
      <w:cols w:space="709"/>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2D0" w:rsidRDefault="00A362D0">
      <w:r>
        <w:separator/>
      </w:r>
    </w:p>
  </w:endnote>
  <w:endnote w:type="continuationSeparator" w:id="0">
    <w:p w:rsidR="00A362D0" w:rsidRDefault="00A362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2D0" w:rsidRDefault="00A362D0">
      <w:r>
        <w:separator/>
      </w:r>
    </w:p>
  </w:footnote>
  <w:footnote w:type="continuationSeparator" w:id="0">
    <w:p w:rsidR="00A362D0" w:rsidRDefault="00A36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7A" w:rsidRPr="00CB708E" w:rsidRDefault="00CA347A" w:rsidP="002D241F">
    <w:pPr>
      <w:pStyle w:val="Zhlav"/>
      <w:rPr>
        <w:rStyle w:val="slostrnky"/>
        <w:sz w:val="18"/>
        <w:szCs w:val="18"/>
      </w:rPr>
    </w:pPr>
    <w:r w:rsidRPr="00CB708E">
      <w:rPr>
        <w:sz w:val="18"/>
        <w:szCs w:val="18"/>
      </w:rPr>
      <w:t xml:space="preserve">Č.j. </w:t>
    </w:r>
    <w:r w:rsidR="00FB1A6B">
      <w:rPr>
        <w:sz w:val="18"/>
        <w:szCs w:val="18"/>
      </w:rPr>
      <w:t>VŽP/970/2016 - Per</w:t>
    </w:r>
    <w:r w:rsidRPr="00CB708E">
      <w:rPr>
        <w:sz w:val="18"/>
        <w:szCs w:val="18"/>
      </w:rPr>
      <w:tab/>
      <w:t xml:space="preserve">str. </w:t>
    </w:r>
    <w:r w:rsidRPr="00CB708E">
      <w:rPr>
        <w:rStyle w:val="slostrnky"/>
        <w:sz w:val="18"/>
        <w:szCs w:val="18"/>
      </w:rPr>
      <w:fldChar w:fldCharType="begin"/>
    </w:r>
    <w:r w:rsidRPr="00CB708E">
      <w:rPr>
        <w:rStyle w:val="slostrnky"/>
        <w:sz w:val="18"/>
        <w:szCs w:val="18"/>
      </w:rPr>
      <w:instrText xml:space="preserve"> PAGE </w:instrText>
    </w:r>
    <w:r w:rsidRPr="00CB708E">
      <w:rPr>
        <w:rStyle w:val="slostrnky"/>
        <w:sz w:val="18"/>
        <w:szCs w:val="18"/>
      </w:rPr>
      <w:fldChar w:fldCharType="separate"/>
    </w:r>
    <w:r w:rsidR="004B4F0F">
      <w:rPr>
        <w:rStyle w:val="slostrnky"/>
        <w:noProof/>
        <w:sz w:val="18"/>
        <w:szCs w:val="18"/>
      </w:rPr>
      <w:t>2</w:t>
    </w:r>
    <w:r w:rsidRPr="00CB708E">
      <w:rPr>
        <w:rStyle w:val="slostrnky"/>
      </w:rPr>
      <w:fldChar w:fldCharType="end"/>
    </w:r>
  </w:p>
  <w:p w:rsidR="00CA347A" w:rsidRDefault="00CA347A" w:rsidP="002D241F">
    <w:pPr>
      <w:pStyle w:val="Zhlav"/>
      <w:rPr>
        <w:sz w:val="2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C27"/>
    <w:multiLevelType w:val="singleLevel"/>
    <w:tmpl w:val="13365994"/>
    <w:lvl w:ilvl="0">
      <w:start w:val="1"/>
      <w:numFmt w:val="bullet"/>
      <w:lvlText w:val=""/>
      <w:lvlJc w:val="left"/>
      <w:pPr>
        <w:tabs>
          <w:tab w:val="num" w:pos="360"/>
        </w:tabs>
        <w:ind w:left="357" w:hanging="357"/>
      </w:pPr>
      <w:rPr>
        <w:rFonts w:ascii="Symbol" w:hAnsi="Symbol" w:cs="Times New Roman" w:hint="default"/>
      </w:rPr>
    </w:lvl>
  </w:abstractNum>
  <w:abstractNum w:abstractNumId="1">
    <w:nsid w:val="2C003F4D"/>
    <w:multiLevelType w:val="multilevel"/>
    <w:tmpl w:val="39444E0A"/>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ordinal"/>
      <w:lvlText w:val="%2"/>
      <w:lvlJc w:val="left"/>
      <w:pPr>
        <w:tabs>
          <w:tab w:val="num" w:pos="1077"/>
        </w:tabs>
        <w:ind w:left="720" w:hanging="36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2">
    <w:nsid w:val="2DEF738E"/>
    <w:multiLevelType w:val="singleLevel"/>
    <w:tmpl w:val="34DC5A26"/>
    <w:lvl w:ilvl="0">
      <w:start w:val="1"/>
      <w:numFmt w:val="bullet"/>
      <w:lvlText w:val=""/>
      <w:lvlJc w:val="left"/>
      <w:pPr>
        <w:tabs>
          <w:tab w:val="num" w:pos="360"/>
        </w:tabs>
        <w:ind w:left="357" w:hanging="357"/>
      </w:pPr>
      <w:rPr>
        <w:rFonts w:ascii="Symbol" w:hAnsi="Symbol" w:cs="Times New Roman" w:hint="default"/>
      </w:rPr>
    </w:lvl>
  </w:abstractNum>
  <w:abstractNum w:abstractNumId="3">
    <w:nsid w:val="39B04CE5"/>
    <w:multiLevelType w:val="singleLevel"/>
    <w:tmpl w:val="0405000F"/>
    <w:lvl w:ilvl="0">
      <w:start w:val="1"/>
      <w:numFmt w:val="decimal"/>
      <w:lvlText w:val="%1."/>
      <w:lvlJc w:val="left"/>
      <w:pPr>
        <w:tabs>
          <w:tab w:val="num" w:pos="360"/>
        </w:tabs>
        <w:ind w:left="360" w:hanging="360"/>
      </w:pPr>
    </w:lvl>
  </w:abstractNum>
  <w:abstractNum w:abstractNumId="4">
    <w:nsid w:val="54824BC4"/>
    <w:multiLevelType w:val="hybridMultilevel"/>
    <w:tmpl w:val="C84EDED6"/>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5CF14CD7"/>
    <w:multiLevelType w:val="singleLevel"/>
    <w:tmpl w:val="34DC5A26"/>
    <w:lvl w:ilvl="0">
      <w:start w:val="1"/>
      <w:numFmt w:val="bullet"/>
      <w:lvlText w:val=""/>
      <w:lvlJc w:val="left"/>
      <w:pPr>
        <w:tabs>
          <w:tab w:val="num" w:pos="360"/>
        </w:tabs>
        <w:ind w:left="357" w:hanging="357"/>
      </w:pPr>
      <w:rPr>
        <w:rFonts w:ascii="Symbol" w:hAnsi="Symbol" w:cs="Times New Roman" w:hint="default"/>
      </w:rPr>
    </w:lvl>
  </w:abstractNum>
  <w:num w:numId="1">
    <w:abstractNumId w:val="0"/>
  </w:num>
  <w:num w:numId="2">
    <w:abstractNumId w:val="3"/>
  </w:num>
  <w:num w:numId="3">
    <w:abstractNumId w:val="2"/>
  </w:num>
  <w:num w:numId="4">
    <w:abstractNumId w:val="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cumentProtection w:edit="comments" w:enforcement="1"/>
  <w:defaultTabStop w:val="708"/>
  <w:hyphenationZone w:val="425"/>
  <w:doNotHyphenateCaps/>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2D241F"/>
    <w:rsid w:val="00003A24"/>
    <w:rsid w:val="0000502A"/>
    <w:rsid w:val="00047AC9"/>
    <w:rsid w:val="0008385C"/>
    <w:rsid w:val="00117156"/>
    <w:rsid w:val="00134414"/>
    <w:rsid w:val="00150CE8"/>
    <w:rsid w:val="00154BDE"/>
    <w:rsid w:val="001815DB"/>
    <w:rsid w:val="00184B4A"/>
    <w:rsid w:val="001B7253"/>
    <w:rsid w:val="001D0643"/>
    <w:rsid w:val="001E2400"/>
    <w:rsid w:val="00211B1E"/>
    <w:rsid w:val="00240998"/>
    <w:rsid w:val="0026581C"/>
    <w:rsid w:val="00284B94"/>
    <w:rsid w:val="002A7D8C"/>
    <w:rsid w:val="002B0114"/>
    <w:rsid w:val="002D241F"/>
    <w:rsid w:val="002F192F"/>
    <w:rsid w:val="00300EFC"/>
    <w:rsid w:val="003072CE"/>
    <w:rsid w:val="00331E49"/>
    <w:rsid w:val="00347401"/>
    <w:rsid w:val="00354866"/>
    <w:rsid w:val="00396C9C"/>
    <w:rsid w:val="003E2E92"/>
    <w:rsid w:val="00434F10"/>
    <w:rsid w:val="00437D25"/>
    <w:rsid w:val="0044331C"/>
    <w:rsid w:val="0044343D"/>
    <w:rsid w:val="00452653"/>
    <w:rsid w:val="00455DED"/>
    <w:rsid w:val="00463ADD"/>
    <w:rsid w:val="00491D55"/>
    <w:rsid w:val="00495FDA"/>
    <w:rsid w:val="004B4F0F"/>
    <w:rsid w:val="00512BB4"/>
    <w:rsid w:val="00523962"/>
    <w:rsid w:val="00535B28"/>
    <w:rsid w:val="00572B53"/>
    <w:rsid w:val="00576CA3"/>
    <w:rsid w:val="005835CF"/>
    <w:rsid w:val="005B61A0"/>
    <w:rsid w:val="005D0278"/>
    <w:rsid w:val="005D3476"/>
    <w:rsid w:val="005F4B1E"/>
    <w:rsid w:val="00602151"/>
    <w:rsid w:val="0062116A"/>
    <w:rsid w:val="00695308"/>
    <w:rsid w:val="006D5B31"/>
    <w:rsid w:val="00712171"/>
    <w:rsid w:val="00743113"/>
    <w:rsid w:val="00791F31"/>
    <w:rsid w:val="007B2D0B"/>
    <w:rsid w:val="00804319"/>
    <w:rsid w:val="00816B30"/>
    <w:rsid w:val="00845470"/>
    <w:rsid w:val="00852ECF"/>
    <w:rsid w:val="008672AC"/>
    <w:rsid w:val="00871CE9"/>
    <w:rsid w:val="00883261"/>
    <w:rsid w:val="008B0BDD"/>
    <w:rsid w:val="008C3D91"/>
    <w:rsid w:val="008E0814"/>
    <w:rsid w:val="008F0AA1"/>
    <w:rsid w:val="008F3188"/>
    <w:rsid w:val="00901F49"/>
    <w:rsid w:val="009177E6"/>
    <w:rsid w:val="00943731"/>
    <w:rsid w:val="00957797"/>
    <w:rsid w:val="00985563"/>
    <w:rsid w:val="00991EC3"/>
    <w:rsid w:val="00995A60"/>
    <w:rsid w:val="00996F91"/>
    <w:rsid w:val="009E3DE4"/>
    <w:rsid w:val="009F0F0C"/>
    <w:rsid w:val="00A11B6E"/>
    <w:rsid w:val="00A30047"/>
    <w:rsid w:val="00A362D0"/>
    <w:rsid w:val="00A74517"/>
    <w:rsid w:val="00AB6D65"/>
    <w:rsid w:val="00AC2251"/>
    <w:rsid w:val="00B7088B"/>
    <w:rsid w:val="00B75F5B"/>
    <w:rsid w:val="00B84417"/>
    <w:rsid w:val="00BA3FA0"/>
    <w:rsid w:val="00BE6EA7"/>
    <w:rsid w:val="00C17F73"/>
    <w:rsid w:val="00C63532"/>
    <w:rsid w:val="00C82702"/>
    <w:rsid w:val="00CA347A"/>
    <w:rsid w:val="00CB708E"/>
    <w:rsid w:val="00CC243D"/>
    <w:rsid w:val="00CD18FD"/>
    <w:rsid w:val="00CE7023"/>
    <w:rsid w:val="00CE7D62"/>
    <w:rsid w:val="00D04476"/>
    <w:rsid w:val="00D266FB"/>
    <w:rsid w:val="00D36C2C"/>
    <w:rsid w:val="00D857C2"/>
    <w:rsid w:val="00D8759C"/>
    <w:rsid w:val="00D972BD"/>
    <w:rsid w:val="00DA5E1B"/>
    <w:rsid w:val="00DC2B75"/>
    <w:rsid w:val="00DF1671"/>
    <w:rsid w:val="00E10300"/>
    <w:rsid w:val="00E44070"/>
    <w:rsid w:val="00EC0DF8"/>
    <w:rsid w:val="00ED1B68"/>
    <w:rsid w:val="00EE3F5D"/>
    <w:rsid w:val="00EF0EFB"/>
    <w:rsid w:val="00EF2081"/>
    <w:rsid w:val="00F23992"/>
    <w:rsid w:val="00F42F0C"/>
    <w:rsid w:val="00F5435F"/>
    <w:rsid w:val="00F71712"/>
    <w:rsid w:val="00FB1A6B"/>
    <w:rsid w:val="00FB1C27"/>
    <w:rsid w:val="00FB6C9F"/>
    <w:rsid w:val="00FE0339"/>
    <w:rsid w:val="00FF589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autoSpaceDE w:val="0"/>
      <w:autoSpaceDN w:val="0"/>
    </w:pPr>
    <w:rPr>
      <w:sz w:val="22"/>
      <w:szCs w:val="22"/>
    </w:rPr>
  </w:style>
  <w:style w:type="paragraph" w:styleId="Nadpis1">
    <w:name w:val="heading 1"/>
    <w:basedOn w:val="Normln"/>
    <w:next w:val="Normln"/>
    <w:qFormat/>
    <w:pPr>
      <w:keepNext/>
      <w:spacing w:before="120"/>
      <w:jc w:val="center"/>
      <w:outlineLvl w:val="0"/>
    </w:pPr>
    <w:rPr>
      <w:b/>
      <w:bCs/>
      <w:kern w:val="28"/>
      <w:sz w:val="28"/>
      <w:szCs w:val="28"/>
    </w:rPr>
  </w:style>
  <w:style w:type="paragraph" w:styleId="Nadpis2">
    <w:name w:val="heading 2"/>
    <w:basedOn w:val="Normln"/>
    <w:next w:val="Normln"/>
    <w:qFormat/>
    <w:pPr>
      <w:keepNext/>
      <w:spacing w:before="120"/>
      <w:outlineLvl w:val="1"/>
    </w:p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jc w:val="both"/>
    </w:pPr>
    <w:rPr>
      <w:sz w:val="24"/>
      <w:szCs w:val="24"/>
    </w:rPr>
  </w:style>
  <w:style w:type="paragraph" w:styleId="Zkladntextodsazen">
    <w:name w:val="Body Text Indent"/>
    <w:basedOn w:val="Normln"/>
    <w:pPr>
      <w:ind w:firstLine="708"/>
      <w:jc w:val="both"/>
    </w:pPr>
    <w:rPr>
      <w:sz w:val="24"/>
      <w:szCs w:val="24"/>
    </w:rPr>
  </w:style>
  <w:style w:type="paragraph" w:styleId="Zpat">
    <w:name w:val="footer"/>
    <w:basedOn w:val="Normln"/>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2121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5116</Characters>
  <Application>Microsoft Office Word</Application>
  <DocSecurity>8</DocSecurity>
  <Lines>42</Lines>
  <Paragraphs>11</Paragraphs>
  <ScaleCrop>false</ScaleCrop>
  <HeadingPairs>
    <vt:vector size="2" baseType="variant">
      <vt:variant>
        <vt:lpstr>Název</vt:lpstr>
      </vt:variant>
      <vt:variant>
        <vt:i4>1</vt:i4>
      </vt:variant>
    </vt:vector>
  </HeadingPairs>
  <TitlesOfParts>
    <vt:vector size="1" baseType="lpstr">
      <vt:lpstr>[21]</vt:lpstr>
    </vt:vector>
  </TitlesOfParts>
  <Company>VITA software</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creator>Jiri Stochel</dc:creator>
  <cp:lastModifiedBy>Václav Peroutka</cp:lastModifiedBy>
  <cp:revision>2</cp:revision>
  <cp:lastPrinted>2016-03-29T09:00:00Z</cp:lastPrinted>
  <dcterms:created xsi:type="dcterms:W3CDTF">2016-03-29T09:26:00Z</dcterms:created>
  <dcterms:modified xsi:type="dcterms:W3CDTF">2016-03-29T09:26:00Z</dcterms:modified>
</cp:coreProperties>
</file>